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5FD" w:rsidRPr="00746F3D" w:rsidRDefault="00C505FD" w:rsidP="00C505FD">
      <w:pPr>
        <w:spacing w:after="0" w:line="240" w:lineRule="auto"/>
        <w:jc w:val="center"/>
        <w:rPr>
          <w:rFonts w:ascii="Times New Roman" w:eastAsia="Times New Roman" w:hAnsi="Times New Roman" w:cs="Times New Roman"/>
          <w:b/>
          <w:sz w:val="28"/>
          <w:szCs w:val="28"/>
        </w:rPr>
      </w:pPr>
      <w:r w:rsidRPr="00746F3D">
        <w:rPr>
          <w:rFonts w:ascii="Times New Roman" w:eastAsia="Times New Roman" w:hAnsi="Times New Roman" w:cs="Times New Roman"/>
          <w:b/>
          <w:sz w:val="28"/>
          <w:szCs w:val="28"/>
        </w:rPr>
        <w:t>BÁO CÁO (TÓM TẮT) TỜ TRÌNH</w:t>
      </w:r>
    </w:p>
    <w:p w:rsidR="00C505FD" w:rsidRPr="00746F3D" w:rsidRDefault="00C505FD" w:rsidP="00C505FD">
      <w:pPr>
        <w:spacing w:after="0" w:line="240" w:lineRule="auto"/>
        <w:jc w:val="center"/>
        <w:rPr>
          <w:rFonts w:ascii="Times New Roman" w:eastAsia="Times New Roman" w:hAnsi="Times New Roman" w:cs="Times New Roman"/>
          <w:b/>
          <w:sz w:val="28"/>
          <w:szCs w:val="28"/>
        </w:rPr>
      </w:pPr>
      <w:r w:rsidRPr="00746F3D">
        <w:rPr>
          <w:rFonts w:ascii="Times New Roman" w:eastAsia="Times New Roman" w:hAnsi="Times New Roman" w:cs="Times New Roman"/>
          <w:b/>
          <w:sz w:val="28"/>
          <w:szCs w:val="28"/>
        </w:rPr>
        <w:t xml:space="preserve">dự án Luật sửa đổi, bổ sung một số điều của Luật Hoạt động giám sát </w:t>
      </w:r>
    </w:p>
    <w:p w:rsidR="00C505FD" w:rsidRPr="00746F3D" w:rsidRDefault="00C505FD" w:rsidP="00C505FD">
      <w:pPr>
        <w:spacing w:after="0" w:line="240" w:lineRule="auto"/>
        <w:jc w:val="center"/>
        <w:rPr>
          <w:rFonts w:ascii="Times New Roman" w:eastAsia="Times New Roman" w:hAnsi="Times New Roman" w:cs="Times New Roman"/>
          <w:b/>
          <w:sz w:val="28"/>
          <w:szCs w:val="28"/>
        </w:rPr>
      </w:pPr>
      <w:r w:rsidRPr="00746F3D">
        <w:rPr>
          <w:rFonts w:ascii="Times New Roman" w:eastAsia="Times New Roman" w:hAnsi="Times New Roman" w:cs="Times New Roman"/>
          <w:b/>
          <w:sz w:val="28"/>
          <w:szCs w:val="28"/>
        </w:rPr>
        <w:t>của Quốc hội và Hội đồng nhân dân</w:t>
      </w:r>
    </w:p>
    <w:p w:rsidR="00C505FD" w:rsidRPr="00746F3D" w:rsidRDefault="00C505FD" w:rsidP="00C505FD">
      <w:pPr>
        <w:spacing w:after="0" w:line="240" w:lineRule="auto"/>
        <w:jc w:val="center"/>
        <w:rPr>
          <w:rFonts w:ascii="Times New Roman" w:eastAsia="Times New Roman" w:hAnsi="Times New Roman" w:cs="Times New Roman"/>
          <w:i/>
          <w:sz w:val="28"/>
          <w:szCs w:val="28"/>
        </w:rPr>
      </w:pPr>
      <w:r w:rsidRPr="00746F3D">
        <w:rPr>
          <w:rFonts w:ascii="Times New Roman" w:eastAsia="Times New Roman" w:hAnsi="Times New Roman" w:cs="Times New Roman"/>
          <w:i/>
          <w:sz w:val="28"/>
          <w:szCs w:val="28"/>
        </w:rPr>
        <w:t>(tại Phiên họp thứ 38 của Ủy ban Thường vụ Quốc hội, ngày 07/10/2024)</w:t>
      </w:r>
    </w:p>
    <w:p w:rsidR="00C505FD" w:rsidRPr="00746F3D" w:rsidRDefault="00C505FD" w:rsidP="00C505FD">
      <w:pPr>
        <w:spacing w:after="0" w:line="240" w:lineRule="auto"/>
        <w:jc w:val="center"/>
        <w:rPr>
          <w:rFonts w:ascii="Times New Roman" w:eastAsia="Times New Roman" w:hAnsi="Times New Roman" w:cs="Times New Roman"/>
          <w:b/>
          <w:sz w:val="28"/>
          <w:szCs w:val="28"/>
        </w:rPr>
      </w:pPr>
      <w:r w:rsidRPr="00746F3D">
        <w:rPr>
          <w:noProof/>
          <w:lang w:eastAsia="ko-KR"/>
        </w:rPr>
        <mc:AlternateContent>
          <mc:Choice Requires="wps">
            <w:drawing>
              <wp:anchor distT="0" distB="0" distL="114300" distR="114300" simplePos="0" relativeHeight="251659264" behindDoc="0" locked="0" layoutInCell="1" hidden="0" allowOverlap="1" wp14:anchorId="6A908554" wp14:editId="4557DD87">
                <wp:simplePos x="0" y="0"/>
                <wp:positionH relativeFrom="column">
                  <wp:posOffset>2476500</wp:posOffset>
                </wp:positionH>
                <wp:positionV relativeFrom="paragraph">
                  <wp:posOffset>25400</wp:posOffset>
                </wp:positionV>
                <wp:extent cx="800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B140A97" id="_x0000_t32" coordsize="21600,21600" o:spt="32" o:oned="t" path="m,l21600,21600e" filled="f">
                <v:path arrowok="t" fillok="f" o:connecttype="none"/>
                <o:lock v:ext="edit" shapetype="t"/>
              </v:shapetype>
              <v:shape id="Straight Arrow Connector 1" o:spid="_x0000_s1026" type="#_x0000_t32" style="position:absolute;margin-left:195pt;margin-top:2pt;width:6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"/>
            </w:pict>
          </mc:Fallback>
        </mc:AlternateContent>
      </w:r>
    </w:p>
    <w:p w:rsidR="00C505FD" w:rsidRPr="00746F3D" w:rsidRDefault="00C505FD" w:rsidP="00C505FD">
      <w:pPr>
        <w:tabs>
          <w:tab w:val="left" w:pos="3000"/>
        </w:tabs>
        <w:spacing w:before="120" w:after="0" w:line="240" w:lineRule="auto"/>
        <w:ind w:firstLine="709"/>
        <w:jc w:val="both"/>
        <w:rPr>
          <w:rFonts w:ascii="Times New Roman" w:eastAsia="Times New Roman" w:hAnsi="Times New Roman" w:cs="Times New Roman"/>
          <w:sz w:val="28"/>
          <w:szCs w:val="28"/>
        </w:rPr>
      </w:pPr>
      <w:r w:rsidRPr="00746F3D">
        <w:rPr>
          <w:rFonts w:ascii="Times New Roman" w:eastAsia="Times New Roman" w:hAnsi="Times New Roman" w:cs="Times New Roman"/>
          <w:sz w:val="28"/>
          <w:szCs w:val="28"/>
        </w:rPr>
        <w:t>Kính thưa: - Đồng chí Chủ tịch Quốc hội</w:t>
      </w:r>
    </w:p>
    <w:p w:rsidR="00C505FD" w:rsidRPr="00746F3D" w:rsidRDefault="00C505FD" w:rsidP="00C505FD">
      <w:pPr>
        <w:tabs>
          <w:tab w:val="left" w:pos="3000"/>
        </w:tabs>
        <w:spacing w:before="120" w:after="0" w:line="240" w:lineRule="auto"/>
        <w:ind w:firstLine="709"/>
        <w:jc w:val="both"/>
        <w:rPr>
          <w:rFonts w:ascii="Times New Roman" w:eastAsia="Times New Roman" w:hAnsi="Times New Roman" w:cs="Times New Roman"/>
          <w:sz w:val="28"/>
          <w:szCs w:val="28"/>
        </w:rPr>
      </w:pPr>
      <w:r w:rsidRPr="00746F3D">
        <w:rPr>
          <w:rFonts w:ascii="Times New Roman" w:eastAsia="Times New Roman" w:hAnsi="Times New Roman" w:cs="Times New Roman"/>
          <w:sz w:val="28"/>
          <w:szCs w:val="28"/>
        </w:rPr>
        <w:t xml:space="preserve">                  - Các đồng chí Phó Chủ tịch Quốc hội</w:t>
      </w:r>
    </w:p>
    <w:p w:rsidR="00C505FD" w:rsidRPr="00746F3D" w:rsidRDefault="00C505FD" w:rsidP="00C505FD">
      <w:pPr>
        <w:tabs>
          <w:tab w:val="left" w:pos="3000"/>
        </w:tabs>
        <w:spacing w:before="120" w:after="0" w:line="240" w:lineRule="auto"/>
        <w:ind w:firstLine="709"/>
        <w:jc w:val="both"/>
        <w:rPr>
          <w:rFonts w:ascii="Times New Roman" w:eastAsia="Times New Roman" w:hAnsi="Times New Roman" w:cs="Times New Roman"/>
          <w:sz w:val="28"/>
          <w:szCs w:val="28"/>
        </w:rPr>
      </w:pPr>
      <w:r w:rsidRPr="00746F3D">
        <w:rPr>
          <w:rFonts w:ascii="Times New Roman" w:eastAsia="Times New Roman" w:hAnsi="Times New Roman" w:cs="Times New Roman"/>
          <w:sz w:val="28"/>
          <w:szCs w:val="28"/>
        </w:rPr>
        <w:t xml:space="preserve">                  - Các đồng chí Ủy viên Ủy ban Thường vụ Quốc hội </w:t>
      </w:r>
    </w:p>
    <w:p w:rsidR="00C505FD" w:rsidRPr="00D100F6" w:rsidRDefault="00C505FD" w:rsidP="00C505FD">
      <w:pPr>
        <w:tabs>
          <w:tab w:val="left" w:pos="3000"/>
        </w:tabs>
        <w:spacing w:before="120" w:after="0" w:line="240" w:lineRule="auto"/>
        <w:ind w:firstLine="709"/>
        <w:jc w:val="both"/>
        <w:rPr>
          <w:rFonts w:ascii="Times New Roman" w:eastAsia="Times New Roman" w:hAnsi="Times New Roman" w:cs="Times New Roman"/>
          <w:sz w:val="28"/>
          <w:szCs w:val="28"/>
          <w:lang w:val="vi-VN"/>
        </w:rPr>
      </w:pPr>
      <w:r w:rsidRPr="00746F3D">
        <w:rPr>
          <w:rFonts w:ascii="Times New Roman" w:eastAsia="Times New Roman" w:hAnsi="Times New Roman" w:cs="Times New Roman"/>
          <w:sz w:val="28"/>
          <w:szCs w:val="28"/>
        </w:rPr>
        <w:t xml:space="preserve">Thưa các vị đại biểu dự </w:t>
      </w:r>
      <w:r w:rsidR="00D100F6">
        <w:rPr>
          <w:rFonts w:ascii="Times New Roman" w:eastAsia="Times New Roman" w:hAnsi="Times New Roman" w:cs="Times New Roman"/>
          <w:sz w:val="28"/>
          <w:szCs w:val="28"/>
        </w:rPr>
        <w:t>họp</w:t>
      </w:r>
      <w:r w:rsidR="00D100F6">
        <w:rPr>
          <w:rFonts w:ascii="Times New Roman" w:eastAsia="Times New Roman" w:hAnsi="Times New Roman" w:cs="Times New Roman"/>
          <w:sz w:val="28"/>
          <w:szCs w:val="28"/>
          <w:lang w:val="vi-VN"/>
        </w:rPr>
        <w:t>.</w:t>
      </w:r>
      <w:bookmarkStart w:id="0" w:name="_GoBack"/>
      <w:bookmarkEnd w:id="0"/>
    </w:p>
    <w:p w:rsidR="00C505FD" w:rsidRPr="00746F3D" w:rsidRDefault="00C505FD" w:rsidP="00C505FD">
      <w:pPr>
        <w:spacing w:before="100" w:after="0" w:line="240" w:lineRule="auto"/>
        <w:jc w:val="center"/>
        <w:rPr>
          <w:rFonts w:ascii="Times New Roman" w:eastAsia="Times New Roman" w:hAnsi="Times New Roman" w:cs="Times New Roman"/>
          <w:sz w:val="2"/>
          <w:szCs w:val="2"/>
        </w:rPr>
      </w:pPr>
    </w:p>
    <w:p w:rsidR="00C505FD" w:rsidRPr="00746F3D" w:rsidRDefault="00C505FD" w:rsidP="00C505FD">
      <w:pPr>
        <w:tabs>
          <w:tab w:val="left" w:pos="3000"/>
        </w:tabs>
        <w:spacing w:before="100" w:after="0" w:line="240" w:lineRule="auto"/>
        <w:ind w:firstLine="567"/>
        <w:jc w:val="both"/>
        <w:rPr>
          <w:rFonts w:ascii="Times New Roman" w:eastAsia="Times New Roman" w:hAnsi="Times New Roman" w:cs="Times New Roman"/>
          <w:sz w:val="28"/>
          <w:szCs w:val="28"/>
        </w:rPr>
      </w:pPr>
    </w:p>
    <w:p w:rsidR="00C505FD" w:rsidRPr="00746F3D" w:rsidRDefault="00C505FD" w:rsidP="00C505FD">
      <w:pPr>
        <w:tabs>
          <w:tab w:val="left" w:pos="3000"/>
        </w:tabs>
        <w:spacing w:before="100" w:after="0" w:line="240" w:lineRule="auto"/>
        <w:ind w:firstLine="567"/>
        <w:jc w:val="both"/>
        <w:rPr>
          <w:rFonts w:ascii="Times New Roman" w:eastAsia="Times New Roman" w:hAnsi="Times New Roman" w:cs="Times New Roman"/>
          <w:sz w:val="28"/>
          <w:szCs w:val="28"/>
        </w:rPr>
      </w:pPr>
      <w:r w:rsidRPr="00746F3D">
        <w:rPr>
          <w:rFonts w:ascii="Times New Roman" w:eastAsia="Times New Roman" w:hAnsi="Times New Roman" w:cs="Times New Roman"/>
          <w:sz w:val="28"/>
          <w:szCs w:val="28"/>
        </w:rPr>
        <w:t xml:space="preserve">Thực hiện Nghị quyết số 129/2024/QH15 ngày 08/6/2024 của Quốc hội về Chương trình xây dựng luật, pháp lệnh năm 2025, điều chỉnh Chương trình xây dựng luật, pháp lệnh năm 2024, </w:t>
      </w:r>
      <w:r w:rsidRPr="00746F3D">
        <w:rPr>
          <w:rFonts w:ascii="Times New Roman" w:eastAsia="Times New Roman" w:hAnsi="Times New Roman" w:cs="Times New Roman"/>
          <w:bCs/>
          <w:sz w:val="28"/>
          <w:szCs w:val="28"/>
          <w:lang w:val="es-MX"/>
        </w:rPr>
        <w:t xml:space="preserve">Nghị quyết số 1067/NQ-UBTVQH15 </w:t>
      </w:r>
      <w:r w:rsidRPr="00746F3D">
        <w:rPr>
          <w:rFonts w:ascii="Times New Roman" w:hAnsi="Times New Roman" w:cs="Times New Roman"/>
          <w:bCs/>
          <w:sz w:val="28"/>
          <w:szCs w:val="28"/>
          <w:lang w:val="es-MX"/>
        </w:rPr>
        <w:t xml:space="preserve">ngày 14/6/2024 </w:t>
      </w:r>
      <w:r w:rsidRPr="00746F3D">
        <w:rPr>
          <w:rFonts w:ascii="Times New Roman" w:eastAsia="Times New Roman" w:hAnsi="Times New Roman" w:cs="Times New Roman"/>
          <w:bCs/>
          <w:sz w:val="28"/>
          <w:szCs w:val="28"/>
          <w:lang w:val="es-MX"/>
        </w:rPr>
        <w:t>của Ủy ban Thường vụ Quốc hội (UBTVQ</w:t>
      </w:r>
      <w:r w:rsidRPr="00746F3D">
        <w:rPr>
          <w:rFonts w:ascii="Symbol" w:eastAsia="Times New Roman" w:hAnsi="Symbol" w:cs="Times New Roman"/>
          <w:bCs/>
          <w:sz w:val="28"/>
          <w:szCs w:val="28"/>
          <w:lang w:val="es-MX"/>
        </w:rPr>
        <w:t></w:t>
      </w:r>
      <w:r w:rsidRPr="00746F3D">
        <w:rPr>
          <w:rFonts w:ascii="Times New Roman" w:eastAsia="Times New Roman" w:hAnsi="Times New Roman" w:cs="Times New Roman"/>
          <w:bCs/>
          <w:sz w:val="28"/>
          <w:szCs w:val="28"/>
          <w:lang w:val="es-MX"/>
        </w:rPr>
        <w:t xml:space="preserve">) thành lập Ban soạn thảo dự án </w:t>
      </w:r>
      <w:r w:rsidRPr="00746F3D">
        <w:rPr>
          <w:rFonts w:ascii="Times New Roman" w:hAnsi="Times New Roman" w:cs="Times New Roman"/>
          <w:sz w:val="28"/>
          <w:szCs w:val="28"/>
        </w:rPr>
        <w:t>Luật sửa đổi, bổ sung một số điều của Luật Hoạt động giám sát của Quốc hội và HĐND</w:t>
      </w:r>
      <w:r w:rsidRPr="00746F3D">
        <w:rPr>
          <w:rFonts w:ascii="Times New Roman" w:eastAsia="Times New Roman" w:hAnsi="Times New Roman" w:cs="Times New Roman"/>
          <w:bCs/>
          <w:sz w:val="28"/>
          <w:szCs w:val="28"/>
          <w:lang w:val="es-MX"/>
        </w:rPr>
        <w:t>; Thường trực Hội đồng Dân tộc (</w:t>
      </w:r>
      <w:r w:rsidRPr="00746F3D">
        <w:rPr>
          <w:rFonts w:ascii="Times New Roman" w:hAnsi="Times New Roman" w:cs="Times New Roman"/>
          <w:bCs/>
          <w:sz w:val="28"/>
          <w:szCs w:val="28"/>
          <w:lang w:val="es-MX"/>
        </w:rPr>
        <w:t xml:space="preserve">HĐDT) </w:t>
      </w:r>
      <w:r w:rsidRPr="00746F3D">
        <w:rPr>
          <w:rFonts w:ascii="Times New Roman" w:hAnsi="Times New Roman" w:cs="Times New Roman"/>
          <w:sz w:val="28"/>
          <w:szCs w:val="28"/>
        </w:rPr>
        <w:t xml:space="preserve">báo cáo UBTVQH tóm tắt Tờ trình dự án Luật với nội dung chủ yếu như sau: </w:t>
      </w:r>
    </w:p>
    <w:p w:rsidR="00C505FD" w:rsidRPr="00746F3D" w:rsidRDefault="00C505FD" w:rsidP="00C505FD">
      <w:pPr>
        <w:spacing w:before="100" w:after="0" w:line="240" w:lineRule="auto"/>
        <w:ind w:firstLine="567"/>
        <w:jc w:val="both"/>
        <w:rPr>
          <w:rFonts w:ascii="Times New Roman" w:eastAsia="Times New Roman" w:hAnsi="Times New Roman" w:cs="Times New Roman"/>
          <w:b/>
          <w:sz w:val="26"/>
          <w:szCs w:val="26"/>
          <w:lang w:val="es-ES"/>
        </w:rPr>
      </w:pPr>
      <w:r w:rsidRPr="00746F3D">
        <w:rPr>
          <w:rFonts w:ascii="Times New Roman" w:eastAsia="Times New Roman" w:hAnsi="Times New Roman" w:cs="Times New Roman"/>
          <w:b/>
          <w:sz w:val="26"/>
          <w:szCs w:val="26"/>
          <w:lang w:val="es-ES"/>
        </w:rPr>
        <w:t>I. QUÁ TRÌNH XÂY DỰNG LUẬT</w:t>
      </w:r>
    </w:p>
    <w:p w:rsidR="00C505FD" w:rsidRPr="00746F3D" w:rsidRDefault="00C505FD" w:rsidP="00C505FD">
      <w:pPr>
        <w:tabs>
          <w:tab w:val="left" w:pos="3000"/>
        </w:tabs>
        <w:spacing w:before="100" w:after="0" w:line="240" w:lineRule="auto"/>
        <w:ind w:firstLine="567"/>
        <w:jc w:val="both"/>
        <w:rPr>
          <w:rFonts w:ascii="Times New Roman" w:eastAsia="Times New Roman" w:hAnsi="Times New Roman" w:cs="Times New Roman"/>
          <w:sz w:val="28"/>
          <w:szCs w:val="28"/>
          <w:lang w:val="es-MX"/>
        </w:rPr>
      </w:pPr>
      <w:r w:rsidRPr="00746F3D">
        <w:rPr>
          <w:rFonts w:ascii="Times New Roman" w:hAnsi="Times New Roman"/>
          <w:iCs/>
          <w:sz w:val="28"/>
          <w:szCs w:val="28"/>
          <w:shd w:val="clear" w:color="auto" w:fill="FFFFFF"/>
          <w:lang w:val="es-MX"/>
        </w:rPr>
        <w:t>Thực hiện nhiệm vụ được giao, Thường trực HĐDT và Ban soạn thảo dự án Luật đã thành lập Tổ biên tập; tổ chức các cuộc họp của Ban soạn thảo, Tổ biên tập để xây dựng, soạn thảo dự án Luật, các phiên họp Thường trực HĐDT để cho ý kiến về dự án Luật; chủ trì, phối hợp với các cơ quan liên quan khẩn trương, nghiêm túc xây dựng dự án Luật theo quy định. Đến nay, đã tổ chức khảo sát thực tế tại 02 tỉnh Bình Định và Bà Rịa - Vũng Tàu; tổ chức 04 hội thảo lấy ý kiến về dự án Luật trên phạm vi toàn quốc; tổng hợp, tiếp thu, giải trình ý kiến tham gia về dự án Luật của 141 cơ quan, bộ, ngành, địa phương và ý kiến của Hội đồng khoa học thuộc UBTVQH và chỉnh lý dự án Luật; lấy ý kiến của Chính phủ và nghiên cứu, tiếp thu chỉnh lý dự án Luật, xây dựng văn bản tiếp thu, giải trình ý kiến tham gia của Chính phủ theo quy định.</w:t>
      </w:r>
    </w:p>
    <w:p w:rsidR="00C505FD" w:rsidRPr="00746F3D" w:rsidRDefault="00C505FD" w:rsidP="00C505FD">
      <w:pPr>
        <w:tabs>
          <w:tab w:val="left" w:pos="3000"/>
        </w:tabs>
        <w:spacing w:before="100" w:after="0" w:line="240" w:lineRule="auto"/>
        <w:ind w:firstLine="567"/>
        <w:jc w:val="both"/>
        <w:rPr>
          <w:rFonts w:ascii="Times New Roman" w:eastAsia="Times New Roman" w:hAnsi="Times New Roman" w:cs="Times New Roman"/>
          <w:sz w:val="28"/>
          <w:szCs w:val="28"/>
          <w:lang w:val="es-MX"/>
        </w:rPr>
      </w:pPr>
      <w:r w:rsidRPr="00746F3D">
        <w:rPr>
          <w:rFonts w:ascii="Times New Roman" w:eastAsia="Times New Roman" w:hAnsi="Times New Roman" w:cs="Times New Roman"/>
          <w:sz w:val="28"/>
          <w:szCs w:val="28"/>
          <w:lang w:val="es-MX"/>
        </w:rPr>
        <w:t xml:space="preserve">Trên cơ sở đó, Thường trực HĐDT trình dự án Luật để UBTVQH cho ý kiến; đồng thời, </w:t>
      </w:r>
      <w:r w:rsidRPr="00746F3D">
        <w:rPr>
          <w:rFonts w:ascii="Times New Roman" w:hAnsi="Times New Roman" w:cs="Times New Roman"/>
          <w:sz w:val="28"/>
          <w:szCs w:val="28"/>
          <w:lang w:val="es-MX"/>
        </w:rPr>
        <w:t>gửi dự án Luật để Ủy ban Pháp luật thẩm tra</w:t>
      </w:r>
      <w:r w:rsidRPr="00746F3D">
        <w:rPr>
          <w:rFonts w:ascii="Times New Roman" w:eastAsia="Times New Roman" w:hAnsi="Times New Roman" w:cs="Times New Roman"/>
          <w:sz w:val="28"/>
          <w:szCs w:val="28"/>
          <w:lang w:val="es-MX"/>
        </w:rPr>
        <w:t xml:space="preserve">. Hồ sơ trình gồm 10 loại tài liệu theo quy định. </w:t>
      </w:r>
    </w:p>
    <w:p w:rsidR="00C505FD" w:rsidRPr="00746F3D" w:rsidRDefault="00C505FD" w:rsidP="00C505FD">
      <w:pPr>
        <w:tabs>
          <w:tab w:val="left" w:pos="3000"/>
        </w:tabs>
        <w:spacing w:before="100" w:after="0" w:line="240" w:lineRule="auto"/>
        <w:ind w:firstLine="567"/>
        <w:jc w:val="both"/>
        <w:rPr>
          <w:rFonts w:ascii="Times New Roman" w:eastAsia="Times New Roman" w:hAnsi="Times New Roman" w:cs="Times New Roman"/>
          <w:b/>
          <w:sz w:val="26"/>
          <w:szCs w:val="28"/>
          <w:lang w:val="es-MX"/>
        </w:rPr>
      </w:pPr>
      <w:r w:rsidRPr="00746F3D">
        <w:rPr>
          <w:rFonts w:ascii="Times New Roman" w:eastAsia="Times New Roman" w:hAnsi="Times New Roman" w:cs="Times New Roman"/>
          <w:b/>
          <w:sz w:val="26"/>
          <w:szCs w:val="28"/>
          <w:lang w:val="es-MX"/>
        </w:rPr>
        <w:t>II. BỐ CỤC VÀ NỘI DUNG CƠ BẢN CỦA DỰ THẢO LUẬT</w:t>
      </w:r>
    </w:p>
    <w:p w:rsidR="00C505FD" w:rsidRPr="00746F3D" w:rsidRDefault="00C505FD" w:rsidP="00C505FD">
      <w:pPr>
        <w:spacing w:before="100" w:after="0" w:line="240" w:lineRule="auto"/>
        <w:ind w:firstLine="567"/>
        <w:jc w:val="both"/>
        <w:rPr>
          <w:rFonts w:ascii="Times New Roman" w:eastAsia="Times New Roman" w:hAnsi="Times New Roman" w:cs="Times New Roman"/>
          <w:sz w:val="28"/>
          <w:szCs w:val="28"/>
          <w:lang w:val="es-MX"/>
        </w:rPr>
      </w:pPr>
      <w:bookmarkStart w:id="1" w:name="_Hlk177623576"/>
      <w:r w:rsidRPr="00746F3D">
        <w:rPr>
          <w:rFonts w:ascii="Times New Roman" w:eastAsia="Times New Roman" w:hAnsi="Times New Roman" w:cs="Times New Roman"/>
          <w:b/>
          <w:sz w:val="28"/>
          <w:szCs w:val="28"/>
          <w:lang w:val="es-MX"/>
        </w:rPr>
        <w:t>1. Về bố cục</w:t>
      </w:r>
      <w:r w:rsidRPr="00746F3D">
        <w:rPr>
          <w:rFonts w:ascii="Times New Roman" w:eastAsia="Times New Roman" w:hAnsi="Times New Roman" w:cs="Times New Roman"/>
          <w:b/>
          <w:sz w:val="28"/>
          <w:szCs w:val="28"/>
          <w:lang w:val="vi-VN"/>
        </w:rPr>
        <w:t xml:space="preserve">: </w:t>
      </w:r>
      <w:r w:rsidRPr="00746F3D">
        <w:rPr>
          <w:rFonts w:ascii="Times New Roman" w:eastAsia="Times New Roman" w:hAnsi="Times New Roman" w:cs="Times New Roman"/>
          <w:sz w:val="28"/>
          <w:szCs w:val="28"/>
          <w:lang w:val="es-MX"/>
        </w:rPr>
        <w:t>Dự thảo Luật gồm 03 điều: Điều 1 quy định về sửa đổi, bổ sung một số điều của Luật HĐGS (gồm 60 khoản); Điều 2 quy định sửa đổi, bổ sung một số điều của các luật có liên quan (gồm 02 khoản); Điều 3 quy định về hiệu lực thi hành của Luật.</w:t>
      </w:r>
    </w:p>
    <w:p w:rsidR="00C505FD" w:rsidRPr="00746F3D" w:rsidRDefault="00C505FD" w:rsidP="00C505FD">
      <w:pPr>
        <w:spacing w:before="100" w:after="0" w:line="240" w:lineRule="auto"/>
        <w:ind w:firstLine="567"/>
        <w:jc w:val="both"/>
        <w:rPr>
          <w:rFonts w:ascii="Times New Roman" w:eastAsia="Times New Roman" w:hAnsi="Times New Roman" w:cs="Times New Roman"/>
          <w:b/>
          <w:sz w:val="28"/>
          <w:szCs w:val="28"/>
          <w:lang w:val="es-MX"/>
        </w:rPr>
      </w:pPr>
      <w:r w:rsidRPr="00746F3D">
        <w:rPr>
          <w:rFonts w:ascii="Times New Roman" w:eastAsia="Times New Roman" w:hAnsi="Times New Roman" w:cs="Times New Roman"/>
          <w:b/>
          <w:sz w:val="28"/>
          <w:szCs w:val="28"/>
          <w:lang w:val="es-MX"/>
        </w:rPr>
        <w:t>2. Nội dung cơ bản của dự thảo Luật</w:t>
      </w:r>
    </w:p>
    <w:p w:rsidR="00C505FD" w:rsidRPr="00746F3D" w:rsidRDefault="00C505FD" w:rsidP="00C505FD">
      <w:pPr>
        <w:spacing w:before="100" w:after="0" w:line="240" w:lineRule="auto"/>
        <w:ind w:firstLine="567"/>
        <w:jc w:val="both"/>
        <w:rPr>
          <w:rFonts w:ascii="Times New Roman" w:eastAsia="Times New Roman" w:hAnsi="Times New Roman" w:cs="Times New Roman"/>
          <w:sz w:val="28"/>
          <w:szCs w:val="28"/>
          <w:lang w:val="vi-VN"/>
        </w:rPr>
      </w:pPr>
      <w:r w:rsidRPr="00746F3D">
        <w:rPr>
          <w:rFonts w:ascii="Times New Roman" w:hAnsi="Times New Roman" w:cs="Times New Roman"/>
          <w:sz w:val="28"/>
          <w:szCs w:val="28"/>
          <w:lang w:val="es-MX"/>
        </w:rPr>
        <w:t>Dự thảo Luật bám sát vào 05 chính sách đã trình Quốc hội trong</w:t>
      </w:r>
      <w:r w:rsidRPr="00746F3D">
        <w:rPr>
          <w:rFonts w:ascii="Times New Roman" w:eastAsia="Times New Roman" w:hAnsi="Times New Roman" w:cs="Times New Roman"/>
          <w:sz w:val="28"/>
          <w:szCs w:val="28"/>
          <w:lang w:val="es-MX"/>
        </w:rPr>
        <w:t xml:space="preserve"> hồ sơ lập đề nghị xây dựng dự án Luật;</w:t>
      </w:r>
      <w:r w:rsidRPr="00746F3D">
        <w:rPr>
          <w:rFonts w:ascii="Times New Roman" w:eastAsia="Times New Roman" w:hAnsi="Times New Roman" w:cs="Times New Roman"/>
          <w:sz w:val="28"/>
          <w:szCs w:val="28"/>
          <w:lang w:val="vi-VN"/>
        </w:rPr>
        <w:t xml:space="preserve"> nội dung</w:t>
      </w:r>
      <w:r w:rsidRPr="00746F3D">
        <w:rPr>
          <w:rFonts w:ascii="Times New Roman" w:eastAsia="Times New Roman" w:hAnsi="Times New Roman" w:cs="Times New Roman"/>
          <w:sz w:val="28"/>
          <w:szCs w:val="28"/>
          <w:lang w:val="es-MX"/>
        </w:rPr>
        <w:t xml:space="preserve"> cơ bản của</w:t>
      </w:r>
      <w:r w:rsidRPr="00746F3D">
        <w:rPr>
          <w:rFonts w:ascii="Times New Roman" w:eastAsia="Times New Roman" w:hAnsi="Times New Roman" w:cs="Times New Roman"/>
          <w:sz w:val="28"/>
          <w:szCs w:val="28"/>
          <w:lang w:val="vi-VN"/>
        </w:rPr>
        <w:t xml:space="preserve"> </w:t>
      </w:r>
      <w:r w:rsidRPr="00746F3D">
        <w:rPr>
          <w:rFonts w:ascii="Times New Roman" w:eastAsia="Times New Roman" w:hAnsi="Times New Roman" w:cs="Times New Roman"/>
          <w:sz w:val="28"/>
          <w:szCs w:val="28"/>
          <w:lang w:val="es-MX"/>
        </w:rPr>
        <w:t xml:space="preserve">dự thảo Luật </w:t>
      </w:r>
      <w:r w:rsidRPr="00746F3D">
        <w:rPr>
          <w:rFonts w:ascii="Times New Roman" w:eastAsia="Times New Roman" w:hAnsi="Times New Roman" w:cs="Times New Roman"/>
          <w:sz w:val="28"/>
          <w:szCs w:val="28"/>
          <w:lang w:val="vi-VN"/>
        </w:rPr>
        <w:t>như sau:</w:t>
      </w:r>
    </w:p>
    <w:p w:rsidR="00C505FD" w:rsidRPr="00746F3D" w:rsidRDefault="00C505FD" w:rsidP="00C505FD">
      <w:pPr>
        <w:spacing w:before="100" w:after="0" w:line="240" w:lineRule="auto"/>
        <w:ind w:firstLine="567"/>
        <w:jc w:val="both"/>
        <w:rPr>
          <w:rFonts w:ascii="Times New Roman" w:hAnsi="Times New Roman" w:cs="Times New Roman"/>
          <w:i/>
          <w:sz w:val="28"/>
          <w:szCs w:val="28"/>
          <w:lang w:val="es-MX"/>
        </w:rPr>
      </w:pPr>
      <w:r w:rsidRPr="00746F3D">
        <w:rPr>
          <w:rFonts w:ascii="Times New Roman" w:hAnsi="Times New Roman" w:cs="Times New Roman"/>
          <w:i/>
          <w:sz w:val="28"/>
          <w:szCs w:val="28"/>
          <w:lang w:val="es-MX"/>
        </w:rPr>
        <w:lastRenderedPageBreak/>
        <w:t>2.1. Sửa đổi, bổ sung 62/334 khoản của 40 điều, bổ sung mới 20 điều và bãi bỏ 01 khoản của Luật Hoạt động giám sát của Quốc hội và HĐND</w:t>
      </w:r>
      <w:r w:rsidRPr="00746F3D">
        <w:rPr>
          <w:rFonts w:ascii="Times New Roman" w:hAnsi="Times New Roman" w:cs="Times New Roman"/>
          <w:sz w:val="28"/>
          <w:szCs w:val="28"/>
          <w:lang w:val="es-MX"/>
        </w:rPr>
        <w:t>:</w:t>
      </w:r>
    </w:p>
    <w:p w:rsidR="00C505FD" w:rsidRPr="00746F3D" w:rsidRDefault="00C505FD" w:rsidP="00C505FD">
      <w:pPr>
        <w:spacing w:before="100" w:after="0" w:line="240" w:lineRule="auto"/>
        <w:ind w:firstLine="567"/>
        <w:jc w:val="both"/>
        <w:rPr>
          <w:rFonts w:ascii="Times New Roman" w:hAnsi="Times New Roman" w:cs="Times New Roman"/>
          <w:sz w:val="28"/>
          <w:szCs w:val="28"/>
        </w:rPr>
      </w:pPr>
      <w:r w:rsidRPr="00746F3D">
        <w:rPr>
          <w:rFonts w:ascii="Times New Roman" w:hAnsi="Times New Roman" w:cs="Times New Roman"/>
          <w:sz w:val="28"/>
          <w:szCs w:val="28"/>
        </w:rPr>
        <w:t xml:space="preserve">2.1.1. Về những quy định chung (Chương I): </w:t>
      </w:r>
    </w:p>
    <w:p w:rsidR="00C505FD" w:rsidRPr="00746F3D" w:rsidRDefault="00C505FD" w:rsidP="00C505FD">
      <w:pPr>
        <w:spacing w:before="100" w:after="0" w:line="240" w:lineRule="auto"/>
        <w:ind w:firstLine="567"/>
        <w:jc w:val="both"/>
        <w:rPr>
          <w:rFonts w:ascii="Times New Roman" w:hAnsi="Times New Roman"/>
          <w:sz w:val="28"/>
          <w:szCs w:val="28"/>
          <w:lang w:val="es-MX"/>
        </w:rPr>
      </w:pPr>
      <w:r w:rsidRPr="00746F3D">
        <w:rPr>
          <w:rFonts w:ascii="Times New Roman" w:hAnsi="Times New Roman"/>
          <w:sz w:val="28"/>
          <w:szCs w:val="28"/>
          <w:lang w:val="es-MX"/>
        </w:rPr>
        <w:t>Sửa đổi, bổ sung nội dung quy định của 03 khoản tại 03 điều về: Thẩm quyền giám sát của Quốc hội; trách nhiệm của cơ quan, tổ chức, cá nhân chịu sự giám sát; bổ sung vào Điều 3 một nguyên tắc.</w:t>
      </w:r>
    </w:p>
    <w:p w:rsidR="00C505FD" w:rsidRPr="00746F3D" w:rsidRDefault="00C505FD" w:rsidP="00C505FD">
      <w:pPr>
        <w:spacing w:before="100" w:after="0" w:line="240" w:lineRule="auto"/>
        <w:ind w:firstLine="567"/>
        <w:jc w:val="both"/>
        <w:rPr>
          <w:rFonts w:ascii="Times New Roman" w:hAnsi="Times New Roman"/>
          <w:sz w:val="28"/>
          <w:szCs w:val="28"/>
          <w:lang w:val="es-MX"/>
        </w:rPr>
      </w:pPr>
      <w:r w:rsidRPr="00746F3D">
        <w:rPr>
          <w:rFonts w:ascii="Times New Roman" w:hAnsi="Times New Roman"/>
          <w:sz w:val="28"/>
          <w:szCs w:val="28"/>
          <w:lang w:val="es-MX"/>
        </w:rPr>
        <w:t>Bổ sung mới 01 điều (5a) quy định về giám sát của HĐND nơi tổ chức chính quyền đô thị.</w:t>
      </w:r>
    </w:p>
    <w:p w:rsidR="00C505FD" w:rsidRPr="00746F3D" w:rsidRDefault="00C505FD" w:rsidP="00C505FD">
      <w:pPr>
        <w:spacing w:before="100" w:after="0" w:line="240" w:lineRule="auto"/>
        <w:ind w:firstLine="567"/>
        <w:jc w:val="both"/>
        <w:rPr>
          <w:rFonts w:ascii="Times New Roman" w:hAnsi="Times New Roman" w:cs="Times New Roman"/>
          <w:sz w:val="28"/>
          <w:szCs w:val="28"/>
          <w:lang w:val="es-MX"/>
        </w:rPr>
      </w:pPr>
      <w:r w:rsidRPr="00746F3D">
        <w:rPr>
          <w:rFonts w:ascii="Times New Roman" w:hAnsi="Times New Roman" w:cs="Times New Roman"/>
          <w:sz w:val="28"/>
          <w:szCs w:val="28"/>
          <w:lang w:val="es-MX"/>
        </w:rPr>
        <w:t xml:space="preserve">2.1.2. Về giám sát của Quốc hội (Chương II): </w:t>
      </w:r>
    </w:p>
    <w:p w:rsidR="00C505FD" w:rsidRPr="00746F3D" w:rsidRDefault="00C505FD" w:rsidP="00C505FD">
      <w:pPr>
        <w:pStyle w:val="NormalWeb"/>
        <w:spacing w:beforeAutospacing="0" w:after="0" w:afterAutospacing="0"/>
        <w:ind w:firstLine="567"/>
        <w:jc w:val="both"/>
        <w:rPr>
          <w:sz w:val="28"/>
          <w:szCs w:val="28"/>
          <w:lang w:val="es-MX"/>
        </w:rPr>
      </w:pPr>
      <w:r w:rsidRPr="00746F3D">
        <w:rPr>
          <w:sz w:val="28"/>
          <w:szCs w:val="28"/>
          <w:lang w:val="es-MX"/>
        </w:rPr>
        <w:t>Sửa đổi, bổ sung nội dung quy định của 37 khoản tại 24 điều về: Thẩm quyền, trách nhiệm của Quốc hội, UBTVQH, cơ quan của Quốc hội, đại biểu Quốc hội trong hoạt động giám sát; phương thức, trình tự, thủ tục, thời gian, thời hạn thực hiện hoạt động giám sát; việc lấy phiếu tín nhiệm, bỏ phiếu tín nhiệm đối với người giữ chức vụ do Quốc hội bầu hoặc phê chuẩn; thẩm quyền, trách nhiệm của cơ quan, tổ chức, cá nhân có liên quan trong hoạt động giám sát.</w:t>
      </w:r>
    </w:p>
    <w:p w:rsidR="00C505FD" w:rsidRPr="00746F3D" w:rsidRDefault="00C505FD" w:rsidP="00C505FD">
      <w:pPr>
        <w:spacing w:before="100" w:after="0" w:line="240" w:lineRule="auto"/>
        <w:ind w:firstLine="567"/>
        <w:jc w:val="both"/>
        <w:rPr>
          <w:rFonts w:ascii="Times New Roman" w:eastAsia="Times New Roman" w:hAnsi="Times New Roman" w:cs="Times New Roman"/>
          <w:spacing w:val="2"/>
          <w:sz w:val="28"/>
          <w:szCs w:val="28"/>
          <w:lang w:val="es-MX"/>
        </w:rPr>
      </w:pPr>
      <w:r w:rsidRPr="00746F3D">
        <w:rPr>
          <w:rFonts w:ascii="Times New Roman" w:hAnsi="Times New Roman"/>
          <w:sz w:val="28"/>
          <w:szCs w:val="28"/>
          <w:lang w:val="es-MX"/>
        </w:rPr>
        <w:t xml:space="preserve">Bổ sung mới 09 điều (gồm các Điều 15a, 15b, 16a, 26a, 26b, 27a, 41a, </w:t>
      </w:r>
      <w:r w:rsidRPr="00746F3D">
        <w:rPr>
          <w:rFonts w:ascii="Times New Roman" w:hAnsi="Times New Roman" w:cs="Times New Roman"/>
          <w:sz w:val="28"/>
          <w:szCs w:val="28"/>
        </w:rPr>
        <w:t xml:space="preserve">43a </w:t>
      </w:r>
      <w:r w:rsidRPr="00746F3D">
        <w:rPr>
          <w:rFonts w:ascii="Times New Roman" w:hAnsi="Times New Roman"/>
          <w:sz w:val="28"/>
          <w:szCs w:val="28"/>
          <w:lang w:val="es-MX"/>
        </w:rPr>
        <w:t>và Điều 52a). Nội dung tập trung quy định: (1) Các tiêu chí để lựa chọn: nhóm vấn đề chất vấn tại</w:t>
      </w:r>
      <w:r w:rsidRPr="00746F3D">
        <w:rPr>
          <w:rFonts w:ascii="Times New Roman" w:eastAsia="Times New Roman" w:hAnsi="Times New Roman" w:cs="Times New Roman"/>
          <w:spacing w:val="2"/>
          <w:sz w:val="28"/>
          <w:szCs w:val="28"/>
          <w:lang w:val="es-MX"/>
        </w:rPr>
        <w:t xml:space="preserve"> kỳ họp Quốc hội; chuyên đề giám sát của Quốc hội, UBTVQH, HĐDT, Uỷ ban của Quốc hội; vấn đề được giải trình tại phiên giải trình của HĐDT, Ủy ban của Quốc hội; (2) Xem xét việc thực hiện nghị quyết của Quốc hội, UBTVQH về chất vấn, giám sát chuyên đề bằng hình thức chất vấn (3) Việc giải quyết khiếu nại, tố cáo, kiến nghị của công dân.</w:t>
      </w:r>
    </w:p>
    <w:p w:rsidR="00C505FD" w:rsidRPr="00746F3D" w:rsidRDefault="00C505FD" w:rsidP="00C505FD">
      <w:pPr>
        <w:spacing w:before="100" w:after="0" w:line="240" w:lineRule="auto"/>
        <w:ind w:firstLine="567"/>
        <w:jc w:val="both"/>
        <w:rPr>
          <w:rFonts w:ascii="Times New Roman" w:hAnsi="Times New Roman" w:cs="Times New Roman"/>
          <w:sz w:val="28"/>
          <w:szCs w:val="28"/>
          <w:lang w:val="es-MX"/>
        </w:rPr>
      </w:pPr>
      <w:r w:rsidRPr="00746F3D">
        <w:rPr>
          <w:rFonts w:ascii="Times New Roman" w:hAnsi="Times New Roman" w:cs="Times New Roman"/>
          <w:sz w:val="28"/>
          <w:szCs w:val="28"/>
          <w:lang w:val="es-MX"/>
        </w:rPr>
        <w:t>Bãi bỏ khoản 8 Điều 15.</w:t>
      </w:r>
    </w:p>
    <w:p w:rsidR="00C505FD" w:rsidRPr="00746F3D" w:rsidRDefault="00C505FD" w:rsidP="00C505FD">
      <w:pPr>
        <w:spacing w:before="100" w:after="0" w:line="240" w:lineRule="auto"/>
        <w:ind w:firstLine="567"/>
        <w:jc w:val="both"/>
        <w:rPr>
          <w:rFonts w:ascii="Times New Roman" w:hAnsi="Times New Roman" w:cs="Times New Roman"/>
          <w:sz w:val="28"/>
          <w:szCs w:val="28"/>
          <w:lang w:val="es-MX"/>
        </w:rPr>
      </w:pPr>
      <w:r w:rsidRPr="00746F3D">
        <w:rPr>
          <w:rFonts w:ascii="Times New Roman" w:hAnsi="Times New Roman" w:cs="Times New Roman"/>
          <w:sz w:val="28"/>
          <w:szCs w:val="28"/>
          <w:lang w:val="es-MX"/>
        </w:rPr>
        <w:t>2.1.3. Về giám sát của HĐND (Chương III):</w:t>
      </w:r>
    </w:p>
    <w:p w:rsidR="00C505FD" w:rsidRPr="00746F3D" w:rsidRDefault="00C505FD" w:rsidP="00C505FD">
      <w:pPr>
        <w:spacing w:before="100" w:after="0" w:line="240" w:lineRule="auto"/>
        <w:ind w:firstLine="567"/>
        <w:jc w:val="both"/>
        <w:rPr>
          <w:rFonts w:ascii="Times New Roman" w:hAnsi="Times New Roman" w:cs="Times New Roman"/>
          <w:sz w:val="28"/>
          <w:szCs w:val="28"/>
          <w:lang w:val="es-MX"/>
        </w:rPr>
      </w:pPr>
      <w:r w:rsidRPr="00746F3D">
        <w:rPr>
          <w:rFonts w:ascii="Times New Roman" w:hAnsi="Times New Roman" w:cs="Times New Roman"/>
          <w:sz w:val="28"/>
          <w:szCs w:val="28"/>
          <w:lang w:val="es-MX"/>
        </w:rPr>
        <w:t xml:space="preserve">Sửa đổi, bổ sung nội dung quy định tại 19 khoản của 11 điều, về: </w:t>
      </w:r>
      <w:r w:rsidRPr="00746F3D">
        <w:rPr>
          <w:rFonts w:ascii="Times New Roman" w:hAnsi="Times New Roman"/>
          <w:sz w:val="28"/>
          <w:szCs w:val="28"/>
          <w:lang w:val="es-MX"/>
        </w:rPr>
        <w:t>Thẩm quyền, trách nhiệm của HĐND, cơ quan của HĐND, đại biểu HĐND; phương thức, trình tự, thời gian thực hiện hoạt động giám sát</w:t>
      </w:r>
      <w:r w:rsidRPr="00746F3D">
        <w:rPr>
          <w:rFonts w:ascii="Times New Roman" w:hAnsi="Times New Roman" w:cs="Times New Roman"/>
          <w:sz w:val="28"/>
          <w:szCs w:val="28"/>
          <w:lang w:val="es-MX"/>
        </w:rPr>
        <w:t xml:space="preserve">; việc lấy phiếu tín nhiệm, bỏ phiếu tín nhiệm đối với những người do HĐND bầu. </w:t>
      </w:r>
    </w:p>
    <w:p w:rsidR="00C505FD" w:rsidRPr="00746F3D" w:rsidRDefault="00C505FD" w:rsidP="00C505FD">
      <w:pPr>
        <w:spacing w:before="100" w:after="0" w:line="240" w:lineRule="auto"/>
        <w:ind w:firstLine="567"/>
        <w:jc w:val="both"/>
        <w:rPr>
          <w:rFonts w:ascii="Times New Roman" w:eastAsia="Times New Roman" w:hAnsi="Times New Roman" w:cs="Times New Roman"/>
          <w:spacing w:val="2"/>
          <w:sz w:val="28"/>
          <w:szCs w:val="28"/>
        </w:rPr>
      </w:pPr>
      <w:r w:rsidRPr="00746F3D">
        <w:rPr>
          <w:rFonts w:ascii="Times New Roman" w:hAnsi="Times New Roman" w:cs="Times New Roman"/>
          <w:spacing w:val="2"/>
          <w:sz w:val="28"/>
          <w:szCs w:val="28"/>
        </w:rPr>
        <w:t xml:space="preserve">Bổ sung mới 08 điều (gồm các Điều 60a, 60b, 62a, 69a, 69b, 70a, 72a và Điều 80a). Nội dung tập trung quy định về: (1) </w:t>
      </w:r>
      <w:r w:rsidRPr="00746F3D">
        <w:rPr>
          <w:rFonts w:ascii="Times New Roman" w:eastAsia="Times New Roman" w:hAnsi="Times New Roman" w:cs="Times New Roman"/>
          <w:spacing w:val="2"/>
          <w:sz w:val="28"/>
          <w:szCs w:val="28"/>
        </w:rPr>
        <w:t>Tiêu chí lựa chọn: nhóm vấn đề chất vấn tại kỳ họp HĐND, tại phiên họp Thường trực HĐND; chuyên đề giám sát của HĐND, Thường trực HĐND, Ban của HĐND; vấn đề giải trình tại phiên họp Thường trực HĐND (2) Xem xét việc thực hiện nghị quyết của HĐND, Thường trực HĐND về chất vấn, giám sát chuyên đề bằng hình thức chất vấn.</w:t>
      </w:r>
    </w:p>
    <w:p w:rsidR="00C505FD" w:rsidRPr="00746F3D" w:rsidRDefault="00C505FD" w:rsidP="00C505FD">
      <w:pPr>
        <w:spacing w:before="100" w:after="0" w:line="240" w:lineRule="auto"/>
        <w:ind w:firstLine="567"/>
        <w:jc w:val="both"/>
        <w:rPr>
          <w:rFonts w:ascii="Times New Roman" w:hAnsi="Times New Roman" w:cs="Times New Roman"/>
          <w:sz w:val="28"/>
          <w:szCs w:val="28"/>
          <w:lang w:val="it-IT"/>
        </w:rPr>
      </w:pPr>
      <w:r w:rsidRPr="00746F3D">
        <w:rPr>
          <w:rFonts w:ascii="Times New Roman" w:hAnsi="Times New Roman" w:cs="Times New Roman"/>
          <w:sz w:val="28"/>
          <w:szCs w:val="28"/>
          <w:lang w:val="it-IT"/>
        </w:rPr>
        <w:t xml:space="preserve">2.1.4. Về bảo đảm hoạt động giám sát (Chương IV): </w:t>
      </w:r>
    </w:p>
    <w:p w:rsidR="00C505FD" w:rsidRPr="00746F3D" w:rsidRDefault="00C505FD" w:rsidP="00C505FD">
      <w:pPr>
        <w:spacing w:before="100" w:after="0" w:line="240" w:lineRule="auto"/>
        <w:ind w:firstLine="567"/>
        <w:jc w:val="both"/>
        <w:rPr>
          <w:rFonts w:ascii="Times New Roman" w:hAnsi="Times New Roman" w:cs="Times New Roman"/>
          <w:sz w:val="28"/>
          <w:szCs w:val="28"/>
          <w:lang w:val="it-IT"/>
        </w:rPr>
      </w:pPr>
      <w:r w:rsidRPr="00746F3D">
        <w:rPr>
          <w:rFonts w:ascii="Times New Roman" w:hAnsi="Times New Roman" w:cs="Times New Roman"/>
          <w:sz w:val="28"/>
          <w:szCs w:val="28"/>
          <w:lang w:val="it-IT"/>
        </w:rPr>
        <w:t>Sửa đổi, bổ sung nội dung quy định tại 03 khoản của 02 điều về: Bảo đảm thực hiện hoạt động giám sát; việc thực hiện kết luận, kiến nghị giám sát.</w:t>
      </w:r>
    </w:p>
    <w:p w:rsidR="00C505FD" w:rsidRPr="00746F3D" w:rsidRDefault="00C505FD" w:rsidP="00C505FD">
      <w:pPr>
        <w:spacing w:before="100" w:after="0" w:line="240" w:lineRule="auto"/>
        <w:ind w:firstLine="567"/>
        <w:jc w:val="both"/>
        <w:rPr>
          <w:rFonts w:ascii="Times New Roman" w:eastAsia="Times New Roman" w:hAnsi="Times New Roman" w:cs="Times New Roman"/>
          <w:sz w:val="28"/>
          <w:szCs w:val="28"/>
          <w:lang w:val="it-IT"/>
        </w:rPr>
      </w:pPr>
      <w:r w:rsidRPr="00746F3D">
        <w:rPr>
          <w:rFonts w:ascii="Times New Roman" w:hAnsi="Times New Roman" w:cs="Times New Roman"/>
          <w:sz w:val="28"/>
          <w:szCs w:val="28"/>
          <w:lang w:val="it-IT"/>
        </w:rPr>
        <w:t>Bổ sung mới 02 điều (88a, 90a) quy định về c</w:t>
      </w:r>
      <w:r w:rsidRPr="00746F3D">
        <w:rPr>
          <w:rFonts w:ascii="Times New Roman" w:eastAsia="Times New Roman" w:hAnsi="Times New Roman" w:cs="Times New Roman"/>
          <w:sz w:val="28"/>
          <w:szCs w:val="28"/>
          <w:lang w:val="it-IT"/>
        </w:rPr>
        <w:t>ung cấp, chia sẻ, trao đổi, xử lý, sử dụng thông tin phục vụ hoạt động giám sát và ứng dụng công nghệ thông tin, số hóa trong hoạt động giám sát của Quốc hội và HĐND.</w:t>
      </w:r>
    </w:p>
    <w:p w:rsidR="00C505FD" w:rsidRPr="00746F3D" w:rsidRDefault="00C505FD" w:rsidP="00C505FD">
      <w:pPr>
        <w:spacing w:before="100" w:after="0" w:line="240" w:lineRule="auto"/>
        <w:ind w:firstLine="567"/>
        <w:jc w:val="both"/>
        <w:rPr>
          <w:rFonts w:ascii="Times New Roman" w:hAnsi="Times New Roman" w:cs="Times New Roman"/>
          <w:i/>
          <w:sz w:val="28"/>
          <w:szCs w:val="28"/>
          <w:lang w:val="it-IT"/>
        </w:rPr>
      </w:pPr>
      <w:r w:rsidRPr="00746F3D">
        <w:rPr>
          <w:rFonts w:ascii="Times New Roman" w:hAnsi="Times New Roman" w:cs="Times New Roman"/>
          <w:i/>
          <w:sz w:val="28"/>
          <w:szCs w:val="28"/>
          <w:lang w:val="it-IT"/>
        </w:rPr>
        <w:lastRenderedPageBreak/>
        <w:t xml:space="preserve">2.2. </w:t>
      </w:r>
      <w:bookmarkEnd w:id="1"/>
      <w:r w:rsidRPr="00746F3D">
        <w:rPr>
          <w:rFonts w:ascii="Times New Roman" w:hAnsi="Times New Roman" w:cs="Times New Roman"/>
          <w:i/>
          <w:sz w:val="28"/>
          <w:szCs w:val="28"/>
          <w:lang w:val="it-IT"/>
        </w:rPr>
        <w:t>Sửa đổi, bổ sung một số điều của các luật có liên quan</w:t>
      </w:r>
    </w:p>
    <w:p w:rsidR="00C505FD" w:rsidRPr="00746F3D" w:rsidRDefault="00C505FD" w:rsidP="00C505FD">
      <w:pPr>
        <w:pStyle w:val="BodyTextIndent"/>
        <w:spacing w:before="100" w:after="0" w:line="240" w:lineRule="auto"/>
        <w:ind w:left="0" w:firstLine="567"/>
        <w:jc w:val="both"/>
        <w:rPr>
          <w:rFonts w:ascii="Times New Roman" w:hAnsi="Times New Roman" w:cs="Times New Roman"/>
          <w:sz w:val="28"/>
          <w:szCs w:val="28"/>
          <w:lang w:val="it-IT"/>
        </w:rPr>
      </w:pPr>
      <w:r w:rsidRPr="00746F3D">
        <w:rPr>
          <w:rFonts w:ascii="Times New Roman" w:hAnsi="Times New Roman" w:cs="Times New Roman"/>
          <w:sz w:val="28"/>
          <w:szCs w:val="28"/>
          <w:lang w:val="it-IT"/>
        </w:rPr>
        <w:t xml:space="preserve">Cùng với việc ngưng hiệu lực thi hành các </w:t>
      </w:r>
      <w:r w:rsidRPr="00746F3D">
        <w:rPr>
          <w:rFonts w:ascii="Times New Roman" w:hAnsi="Times New Roman" w:cs="Times New Roman"/>
          <w:sz w:val="28"/>
          <w:szCs w:val="28"/>
          <w:lang w:val="vi-VN"/>
        </w:rPr>
        <w:t>Điều 18, 19, 63 và Điều 64 của Luật Hoạt động giám sát của Quốc hội và HĐND</w:t>
      </w:r>
      <w:r w:rsidRPr="00746F3D">
        <w:rPr>
          <w:rFonts w:ascii="Times New Roman" w:hAnsi="Times New Roman" w:cs="Times New Roman"/>
          <w:sz w:val="28"/>
          <w:szCs w:val="28"/>
        </w:rPr>
        <w:t xml:space="preserve">; </w:t>
      </w:r>
      <w:r w:rsidRPr="00746F3D">
        <w:rPr>
          <w:rFonts w:ascii="Times New Roman" w:hAnsi="Times New Roman" w:cs="Times New Roman"/>
          <w:sz w:val="28"/>
          <w:szCs w:val="28"/>
          <w:lang w:val="vi-VN"/>
        </w:rPr>
        <w:t xml:space="preserve">Nghị quyết số 96/2023/QH15 ngày 23/6/2023 của Quốc hội </w:t>
      </w:r>
      <w:r w:rsidRPr="00746F3D">
        <w:rPr>
          <w:rFonts w:ascii="Times New Roman" w:hAnsi="Times New Roman" w:cs="Times New Roman"/>
          <w:sz w:val="28"/>
          <w:szCs w:val="28"/>
          <w:lang w:val="it-IT"/>
        </w:rPr>
        <w:t xml:space="preserve">cũng đã </w:t>
      </w:r>
      <w:r w:rsidRPr="00746F3D">
        <w:rPr>
          <w:rFonts w:ascii="Times New Roman" w:hAnsi="Times New Roman" w:cs="Times New Roman"/>
          <w:sz w:val="28"/>
          <w:szCs w:val="28"/>
          <w:lang w:val="vi-VN"/>
        </w:rPr>
        <w:t>có quy định ngưng hiệu lực thi hành các</w:t>
      </w:r>
      <w:r w:rsidRPr="00746F3D">
        <w:rPr>
          <w:rFonts w:ascii="Times New Roman" w:hAnsi="Times New Roman" w:cs="Times New Roman"/>
          <w:sz w:val="28"/>
          <w:szCs w:val="28"/>
          <w:lang w:val="it-IT"/>
        </w:rPr>
        <w:t xml:space="preserve"> </w:t>
      </w:r>
      <w:r w:rsidRPr="00746F3D">
        <w:rPr>
          <w:rFonts w:ascii="Times New Roman" w:hAnsi="Times New Roman" w:cs="Times New Roman"/>
          <w:sz w:val="28"/>
          <w:szCs w:val="28"/>
          <w:lang w:val="vi-VN"/>
        </w:rPr>
        <w:t>Điều 12 và Điều 13 của Luật Tổ chức Quốc hội</w:t>
      </w:r>
      <w:r w:rsidRPr="00746F3D">
        <w:rPr>
          <w:rFonts w:ascii="Times New Roman" w:hAnsi="Times New Roman" w:cs="Times New Roman"/>
          <w:sz w:val="28"/>
          <w:szCs w:val="28"/>
          <w:lang w:val="it-IT"/>
        </w:rPr>
        <w:t xml:space="preserve">; </w:t>
      </w:r>
      <w:r w:rsidRPr="00746F3D">
        <w:rPr>
          <w:rFonts w:ascii="Times New Roman" w:hAnsi="Times New Roman" w:cs="Times New Roman"/>
          <w:sz w:val="28"/>
          <w:szCs w:val="28"/>
          <w:lang w:val="vi-VN"/>
        </w:rPr>
        <w:t>Điều 88 và Điều 89 của Luật Tổ chức chính quyền địa phương</w:t>
      </w:r>
      <w:r w:rsidRPr="00746F3D">
        <w:rPr>
          <w:rFonts w:ascii="Times New Roman" w:hAnsi="Times New Roman" w:cs="Times New Roman"/>
          <w:sz w:val="28"/>
          <w:szCs w:val="28"/>
          <w:lang w:val="it-IT"/>
        </w:rPr>
        <w:t xml:space="preserve">. Để bảo đảm tính thống nhất trong hệ thống pháp luật, dự thảo Luật sửa đổi, bổ sung nội dung quy định về lấy phiếu tín nhiệm (tại Điều 12), bỏ phiếu tín nhiệm (tại Điều 13) của Luật Tổ chức Quốc hội; sửa đổi, bổ sung nội dung quy định về lấy phiếu tín nhiệm (tại Điều 88), bỏ phiếu tín nhiệm (tại Điều 89) của Luật Tổ chức chính quyền địa phương. </w:t>
      </w:r>
    </w:p>
    <w:p w:rsidR="00C505FD" w:rsidRPr="00746F3D" w:rsidRDefault="00C505FD" w:rsidP="00C505FD">
      <w:pPr>
        <w:spacing w:before="100" w:after="0" w:line="240" w:lineRule="auto"/>
        <w:ind w:firstLine="567"/>
        <w:jc w:val="both"/>
        <w:rPr>
          <w:rFonts w:ascii="Times New Roman" w:hAnsi="Times New Roman" w:cs="Times New Roman"/>
          <w:b/>
          <w:sz w:val="26"/>
          <w:szCs w:val="28"/>
          <w:lang w:val="vi-VN"/>
        </w:rPr>
      </w:pPr>
      <w:bookmarkStart w:id="2" w:name="_1y810tw" w:colFirst="0" w:colLast="0"/>
      <w:bookmarkEnd w:id="2"/>
      <w:r w:rsidRPr="00746F3D">
        <w:rPr>
          <w:rFonts w:ascii="Times New Roman" w:hAnsi="Times New Roman" w:cs="Times New Roman"/>
          <w:b/>
          <w:sz w:val="26"/>
          <w:szCs w:val="28"/>
          <w:lang w:val="it-IT"/>
        </w:rPr>
        <w:t>II</w:t>
      </w:r>
      <w:r w:rsidRPr="00746F3D">
        <w:rPr>
          <w:rFonts w:ascii="Times New Roman" w:hAnsi="Times New Roman" w:cs="Times New Roman"/>
          <w:b/>
          <w:sz w:val="26"/>
          <w:szCs w:val="28"/>
          <w:lang w:val="vi-VN"/>
        </w:rPr>
        <w:t>I.</w:t>
      </w:r>
      <w:r w:rsidRPr="00746F3D">
        <w:rPr>
          <w:rFonts w:ascii="Times New Roman" w:hAnsi="Times New Roman" w:cs="Times New Roman"/>
          <w:b/>
          <w:sz w:val="26"/>
          <w:szCs w:val="28"/>
          <w:lang w:val="it-IT"/>
        </w:rPr>
        <w:t xml:space="preserve"> </w:t>
      </w:r>
      <w:r w:rsidRPr="00746F3D">
        <w:rPr>
          <w:rFonts w:ascii="Times New Roman" w:hAnsi="Times New Roman" w:cs="Times New Roman"/>
          <w:b/>
          <w:sz w:val="26"/>
          <w:szCs w:val="28"/>
          <w:lang w:val="vi-VN"/>
        </w:rPr>
        <w:t>VẤN ĐỀ CÒN CÓ Ý KIẾN KHÁC NHAU</w:t>
      </w:r>
    </w:p>
    <w:p w:rsidR="00C505FD" w:rsidRPr="00746F3D" w:rsidRDefault="00C505FD" w:rsidP="00C505FD">
      <w:pPr>
        <w:spacing w:before="100" w:after="0" w:line="240" w:lineRule="auto"/>
        <w:ind w:firstLine="567"/>
        <w:jc w:val="both"/>
        <w:rPr>
          <w:rFonts w:ascii="Times New Roman" w:eastAsia="Times New Roman" w:hAnsi="Times New Roman"/>
          <w:b/>
          <w:sz w:val="28"/>
          <w:szCs w:val="28"/>
          <w:lang w:val="vi-VN"/>
        </w:rPr>
      </w:pPr>
      <w:r w:rsidRPr="00746F3D">
        <w:rPr>
          <w:rFonts w:ascii="Times New Roman" w:eastAsia="Times New Roman" w:hAnsi="Times New Roman"/>
          <w:b/>
          <w:sz w:val="28"/>
          <w:szCs w:val="28"/>
          <w:lang w:val="vi-VN"/>
        </w:rPr>
        <w:t xml:space="preserve">1. Về bổ sung nguyên tắc mới trong </w:t>
      </w:r>
      <w:r w:rsidRPr="00746F3D">
        <w:rPr>
          <w:rFonts w:ascii="Times New Roman" w:eastAsia="Times New Roman" w:hAnsi="Times New Roman"/>
          <w:b/>
          <w:sz w:val="28"/>
          <w:szCs w:val="28"/>
        </w:rPr>
        <w:t xml:space="preserve">dự thảo </w:t>
      </w:r>
      <w:r w:rsidRPr="00746F3D">
        <w:rPr>
          <w:rFonts w:ascii="Times New Roman" w:eastAsia="Times New Roman" w:hAnsi="Times New Roman"/>
          <w:b/>
          <w:sz w:val="28"/>
          <w:szCs w:val="28"/>
          <w:lang w:val="vi-VN"/>
        </w:rPr>
        <w:t>Luật</w:t>
      </w:r>
    </w:p>
    <w:p w:rsidR="00C505FD" w:rsidRPr="00746F3D" w:rsidRDefault="00C505FD" w:rsidP="00C505FD">
      <w:pPr>
        <w:spacing w:before="100" w:after="0" w:line="240" w:lineRule="auto"/>
        <w:ind w:firstLine="567"/>
        <w:jc w:val="both"/>
        <w:rPr>
          <w:rFonts w:ascii="Times New Roman" w:eastAsia="Times New Roman" w:hAnsi="Times New Roman"/>
          <w:bCs/>
          <w:sz w:val="28"/>
          <w:szCs w:val="28"/>
          <w:lang w:val="vi-VN"/>
        </w:rPr>
      </w:pPr>
      <w:r w:rsidRPr="00746F3D">
        <w:rPr>
          <w:rFonts w:ascii="Times New Roman" w:hAnsi="Times New Roman"/>
          <w:sz w:val="28"/>
          <w:szCs w:val="28"/>
          <w:lang w:val="vi-VN"/>
        </w:rPr>
        <w:t>Tại khoản 1 dự thảo Luật dự kiến bổ sung nguyên tắc “</w:t>
      </w:r>
      <w:r w:rsidRPr="00746F3D">
        <w:rPr>
          <w:rFonts w:ascii="Times New Roman" w:eastAsia="Times New Roman" w:hAnsi="Times New Roman"/>
          <w:bCs/>
          <w:i/>
          <w:sz w:val="28"/>
          <w:szCs w:val="28"/>
          <w:lang w:val="vi-VN"/>
        </w:rPr>
        <w:t>Bảo đảm cung cấp cơ sở thực tiễn trong quản lý nhà nước,</w:t>
      </w:r>
      <w:r w:rsidRPr="00746F3D">
        <w:rPr>
          <w:rFonts w:ascii="Times New Roman" w:hAnsi="Times New Roman"/>
          <w:i/>
          <w:sz w:val="28"/>
          <w:szCs w:val="28"/>
          <w:lang w:val="vi-VN"/>
        </w:rPr>
        <w:t xml:space="preserve"> xây dựng và thực thi pháp luật, quyết định các vấn đề quan trọng của đất nước, của địa phương”</w:t>
      </w:r>
      <w:r w:rsidRPr="00746F3D">
        <w:rPr>
          <w:rFonts w:ascii="Times New Roman" w:hAnsi="Times New Roman"/>
          <w:sz w:val="28"/>
          <w:szCs w:val="28"/>
          <w:lang w:val="vi-VN"/>
        </w:rPr>
        <w:t>.</w:t>
      </w:r>
      <w:r w:rsidRPr="00746F3D">
        <w:rPr>
          <w:rFonts w:ascii="Times New Roman" w:hAnsi="Times New Roman"/>
          <w:i/>
          <w:sz w:val="28"/>
          <w:szCs w:val="28"/>
          <w:lang w:val="vi-VN"/>
        </w:rPr>
        <w:t xml:space="preserve"> </w:t>
      </w:r>
      <w:r w:rsidRPr="00746F3D">
        <w:rPr>
          <w:rFonts w:ascii="Times New Roman" w:hAnsi="Times New Roman"/>
          <w:sz w:val="28"/>
          <w:szCs w:val="28"/>
          <w:lang w:val="vi-VN"/>
        </w:rPr>
        <w:t>Việc bổ sung nguyên tắc nêu trên để thể chế hóa yêu cầu của Đảng đoàn Quốc hội trong triển khai thực hiện Nghị quyết của Đảng và thực hiện đổi mới, nâng cao chất lượng hoạt động giám sát của Quốc hội và HĐND</w:t>
      </w:r>
      <w:r w:rsidRPr="00746F3D">
        <w:rPr>
          <w:rFonts w:ascii="Times New Roman" w:hAnsi="Times New Roman"/>
          <w:sz w:val="28"/>
          <w:szCs w:val="28"/>
        </w:rPr>
        <w:t>; đồng thời,</w:t>
      </w:r>
      <w:r w:rsidRPr="00746F3D">
        <w:rPr>
          <w:rFonts w:ascii="Times New Roman" w:eastAsia="Times New Roman" w:hAnsi="Times New Roman"/>
          <w:bCs/>
          <w:sz w:val="28"/>
          <w:szCs w:val="28"/>
          <w:lang w:val="vi-VN"/>
        </w:rPr>
        <w:t xml:space="preserve"> </w:t>
      </w:r>
      <w:r w:rsidRPr="00746F3D">
        <w:rPr>
          <w:rFonts w:ascii="Times New Roman" w:eastAsia="Times New Roman" w:hAnsi="Times New Roman"/>
          <w:bCs/>
          <w:sz w:val="28"/>
          <w:szCs w:val="28"/>
        </w:rPr>
        <w:t xml:space="preserve">việc bổ sung nguyên tắc </w:t>
      </w:r>
      <w:r w:rsidRPr="00746F3D">
        <w:rPr>
          <w:rFonts w:ascii="Times New Roman" w:eastAsia="Times New Roman" w:hAnsi="Times New Roman"/>
          <w:bCs/>
          <w:sz w:val="28"/>
          <w:szCs w:val="28"/>
          <w:lang w:val="vi-VN"/>
        </w:rPr>
        <w:t xml:space="preserve">sẽ bảo đảm mối quan hệ biện chứng, sự gắn kết trong thực hiện các chức năng của Quốc hội và HĐND, đó là chức năng lập hiến, lập pháp, quyết định các vấn đề quan trọng của đất nước, của địa phương và hoạt động giám sát. </w:t>
      </w:r>
    </w:p>
    <w:p w:rsidR="00C505FD" w:rsidRPr="00746F3D" w:rsidRDefault="00C505FD" w:rsidP="00C505FD">
      <w:pPr>
        <w:spacing w:before="100" w:after="0" w:line="240" w:lineRule="auto"/>
        <w:ind w:firstLine="567"/>
        <w:jc w:val="both"/>
        <w:rPr>
          <w:rFonts w:ascii="Times New Roman" w:hAnsi="Times New Roman"/>
          <w:i/>
          <w:spacing w:val="-4"/>
          <w:sz w:val="28"/>
          <w:szCs w:val="28"/>
          <w:lang w:val="vi-VN"/>
        </w:rPr>
      </w:pPr>
      <w:r w:rsidRPr="00746F3D">
        <w:rPr>
          <w:rFonts w:ascii="Times New Roman" w:hAnsi="Times New Roman"/>
          <w:spacing w:val="-4"/>
          <w:sz w:val="28"/>
          <w:szCs w:val="28"/>
          <w:lang w:val="vi-VN"/>
        </w:rPr>
        <w:t xml:space="preserve">Tuy nhiên, về cách thức quy định, có hai loại ý kiến khác nhau, có ý kiến nhất trí với việc quy định nguyên tắc nêu trên tại một khoản riêng của Điều 3, có ý kiến đề nghị ghép vào khoản 2 của Điều 3. Theo đó, dự thảo Luật xây dựng 02 phương án: </w:t>
      </w:r>
    </w:p>
    <w:p w:rsidR="00C505FD" w:rsidRPr="00746F3D" w:rsidRDefault="00C505FD" w:rsidP="00C505FD">
      <w:pPr>
        <w:spacing w:before="100" w:after="0" w:line="240" w:lineRule="auto"/>
        <w:ind w:firstLine="567"/>
        <w:jc w:val="both"/>
        <w:rPr>
          <w:rFonts w:ascii="Times New Roman" w:eastAsia="Times New Roman" w:hAnsi="Times New Roman"/>
          <w:b/>
          <w:bCs/>
          <w:i/>
          <w:sz w:val="28"/>
          <w:szCs w:val="28"/>
          <w:lang w:val="vi-VN"/>
        </w:rPr>
      </w:pPr>
      <w:r w:rsidRPr="00746F3D">
        <w:rPr>
          <w:rFonts w:ascii="Times New Roman" w:eastAsia="Times New Roman" w:hAnsi="Times New Roman"/>
          <w:bCs/>
          <w:i/>
          <w:sz w:val="28"/>
          <w:szCs w:val="28"/>
          <w:lang w:val="vi-VN"/>
        </w:rPr>
        <w:t>Phương án 1:</w:t>
      </w:r>
      <w:r w:rsidRPr="00746F3D">
        <w:rPr>
          <w:rFonts w:ascii="Times New Roman" w:eastAsia="Times New Roman" w:hAnsi="Times New Roman"/>
          <w:b/>
          <w:bCs/>
          <w:i/>
          <w:sz w:val="28"/>
          <w:szCs w:val="28"/>
          <w:lang w:val="vi-VN"/>
        </w:rPr>
        <w:t xml:space="preserve"> </w:t>
      </w:r>
      <w:r w:rsidRPr="00746F3D">
        <w:rPr>
          <w:rFonts w:ascii="Times New Roman" w:eastAsia="Times New Roman" w:hAnsi="Times New Roman"/>
          <w:bCs/>
          <w:sz w:val="28"/>
          <w:szCs w:val="28"/>
          <w:lang w:val="vi-VN"/>
        </w:rPr>
        <w:t>Bổ sung</w:t>
      </w:r>
      <w:r w:rsidRPr="00746F3D">
        <w:rPr>
          <w:rFonts w:ascii="Times New Roman" w:eastAsia="Times New Roman" w:hAnsi="Times New Roman"/>
          <w:b/>
          <w:bCs/>
          <w:i/>
          <w:sz w:val="28"/>
          <w:szCs w:val="28"/>
          <w:lang w:val="vi-VN"/>
        </w:rPr>
        <w:t xml:space="preserve"> </w:t>
      </w:r>
      <w:r w:rsidRPr="00746F3D">
        <w:rPr>
          <w:rFonts w:ascii="Times New Roman" w:eastAsia="Times New Roman" w:hAnsi="Times New Roman"/>
          <w:bCs/>
          <w:sz w:val="28"/>
          <w:szCs w:val="28"/>
          <w:lang w:val="vi-VN"/>
        </w:rPr>
        <w:t>khoản 2a vào sau khoản 2 Điều 3 như sau:</w:t>
      </w:r>
    </w:p>
    <w:p w:rsidR="00C505FD" w:rsidRPr="00746F3D" w:rsidRDefault="00C505FD" w:rsidP="00C505FD">
      <w:pPr>
        <w:spacing w:before="100" w:after="0" w:line="240" w:lineRule="auto"/>
        <w:ind w:firstLine="567"/>
        <w:jc w:val="both"/>
        <w:rPr>
          <w:sz w:val="28"/>
          <w:szCs w:val="28"/>
          <w:lang w:val="vi-VN"/>
        </w:rPr>
      </w:pPr>
      <w:r w:rsidRPr="00746F3D">
        <w:rPr>
          <w:rFonts w:ascii="Times New Roman" w:eastAsia="Times New Roman" w:hAnsi="Times New Roman"/>
          <w:bCs/>
          <w:i/>
          <w:sz w:val="28"/>
          <w:szCs w:val="28"/>
          <w:lang w:val="vi-VN"/>
        </w:rPr>
        <w:t>“2a. Bảo đảm cung cấp cơ sở thực tiễn trong quản lý nhà nước,</w:t>
      </w:r>
      <w:r w:rsidRPr="00746F3D">
        <w:rPr>
          <w:rFonts w:ascii="Times New Roman" w:hAnsi="Times New Roman"/>
          <w:i/>
          <w:sz w:val="28"/>
          <w:szCs w:val="28"/>
          <w:lang w:val="vi-VN"/>
        </w:rPr>
        <w:t xml:space="preserve"> xây dựng và thực thi pháp luật, quyết định các vấn đề quan trọng của đất nước, của địa phương.”.</w:t>
      </w:r>
      <w:r w:rsidRPr="00746F3D">
        <w:rPr>
          <w:sz w:val="28"/>
          <w:szCs w:val="28"/>
          <w:lang w:val="vi-VN"/>
        </w:rPr>
        <w:t xml:space="preserve"> </w:t>
      </w:r>
    </w:p>
    <w:p w:rsidR="00C505FD" w:rsidRPr="00746F3D" w:rsidRDefault="00C505FD" w:rsidP="00C505FD">
      <w:pPr>
        <w:spacing w:before="100" w:after="0" w:line="240" w:lineRule="auto"/>
        <w:ind w:firstLine="567"/>
        <w:jc w:val="both"/>
        <w:rPr>
          <w:rFonts w:ascii="Times New Roman" w:eastAsia="Times New Roman" w:hAnsi="Times New Roman"/>
          <w:bCs/>
          <w:sz w:val="28"/>
          <w:szCs w:val="28"/>
          <w:lang w:val="vi-VN"/>
        </w:rPr>
      </w:pPr>
      <w:r w:rsidRPr="00746F3D">
        <w:rPr>
          <w:rFonts w:ascii="Times New Roman" w:eastAsia="Times New Roman" w:hAnsi="Times New Roman"/>
          <w:bCs/>
          <w:i/>
          <w:sz w:val="28"/>
          <w:szCs w:val="28"/>
          <w:lang w:val="vi-VN"/>
        </w:rPr>
        <w:t>Phương án 2:</w:t>
      </w:r>
      <w:r w:rsidRPr="00746F3D">
        <w:rPr>
          <w:rFonts w:ascii="Times New Roman" w:eastAsia="Times New Roman" w:hAnsi="Times New Roman"/>
          <w:b/>
          <w:bCs/>
          <w:i/>
          <w:sz w:val="28"/>
          <w:szCs w:val="28"/>
          <w:lang w:val="vi-VN"/>
        </w:rPr>
        <w:t xml:space="preserve"> </w:t>
      </w:r>
      <w:r w:rsidRPr="00746F3D">
        <w:rPr>
          <w:rFonts w:ascii="Times New Roman" w:eastAsia="Times New Roman" w:hAnsi="Times New Roman"/>
          <w:bCs/>
          <w:sz w:val="28"/>
          <w:szCs w:val="28"/>
          <w:lang w:val="vi-VN"/>
        </w:rPr>
        <w:t>S</w:t>
      </w:r>
      <w:r w:rsidRPr="00746F3D">
        <w:rPr>
          <w:rFonts w:ascii="Times New Roman" w:hAnsi="Times New Roman"/>
          <w:sz w:val="28"/>
          <w:szCs w:val="28"/>
          <w:lang w:val="vi-VN"/>
        </w:rPr>
        <w:t>ửa đổi, bổ sung khoản 2 Điều 3 như sau:</w:t>
      </w:r>
    </w:p>
    <w:p w:rsidR="00C505FD" w:rsidRPr="00746F3D" w:rsidRDefault="00C505FD" w:rsidP="00C505FD">
      <w:pPr>
        <w:spacing w:before="100" w:after="0" w:line="240" w:lineRule="auto"/>
        <w:ind w:firstLine="567"/>
        <w:jc w:val="both"/>
        <w:rPr>
          <w:rFonts w:ascii="Times New Roman" w:hAnsi="Times New Roman"/>
          <w:i/>
          <w:sz w:val="28"/>
          <w:szCs w:val="28"/>
          <w:lang w:val="vi-VN"/>
        </w:rPr>
      </w:pPr>
      <w:r w:rsidRPr="00746F3D">
        <w:rPr>
          <w:rFonts w:ascii="Times New Roman" w:eastAsia="Times New Roman" w:hAnsi="Times New Roman"/>
          <w:bCs/>
          <w:sz w:val="28"/>
          <w:szCs w:val="28"/>
          <w:lang w:val="vi-VN"/>
        </w:rPr>
        <w:t xml:space="preserve">“2. Bảo đảm khách quan, công khai, minh bạch, </w:t>
      </w:r>
      <w:r w:rsidRPr="00746F3D">
        <w:rPr>
          <w:rFonts w:ascii="Times New Roman" w:hAnsi="Times New Roman"/>
          <w:sz w:val="28"/>
          <w:szCs w:val="28"/>
          <w:lang w:val="vi-VN"/>
        </w:rPr>
        <w:t>hiệu quả</w:t>
      </w:r>
      <w:r w:rsidRPr="00746F3D">
        <w:rPr>
          <w:rFonts w:ascii="Times New Roman" w:hAnsi="Times New Roman"/>
          <w:i/>
          <w:sz w:val="28"/>
          <w:szCs w:val="28"/>
          <w:lang w:val="vi-VN"/>
        </w:rPr>
        <w:t>;</w:t>
      </w:r>
      <w:r w:rsidRPr="00746F3D">
        <w:rPr>
          <w:rFonts w:ascii="Times New Roman" w:eastAsia="Times New Roman" w:hAnsi="Times New Roman"/>
          <w:bCs/>
          <w:sz w:val="28"/>
          <w:szCs w:val="28"/>
          <w:lang w:val="vi-VN"/>
        </w:rPr>
        <w:t xml:space="preserve"> </w:t>
      </w:r>
      <w:r w:rsidRPr="00746F3D">
        <w:rPr>
          <w:rFonts w:ascii="Times New Roman" w:eastAsia="Times New Roman" w:hAnsi="Times New Roman"/>
          <w:bCs/>
          <w:i/>
          <w:sz w:val="28"/>
          <w:szCs w:val="28"/>
          <w:lang w:val="vi-VN"/>
        </w:rPr>
        <w:t>cung cấp cơ sở thực tiễn</w:t>
      </w:r>
      <w:r w:rsidRPr="00746F3D">
        <w:rPr>
          <w:rFonts w:ascii="Times New Roman" w:eastAsia="Times New Roman" w:hAnsi="Times New Roman"/>
          <w:bCs/>
          <w:sz w:val="28"/>
          <w:szCs w:val="28"/>
          <w:lang w:val="vi-VN"/>
        </w:rPr>
        <w:t xml:space="preserve"> </w:t>
      </w:r>
      <w:r w:rsidRPr="00746F3D">
        <w:rPr>
          <w:rFonts w:ascii="Times New Roman" w:eastAsia="Times New Roman" w:hAnsi="Times New Roman"/>
          <w:bCs/>
          <w:i/>
          <w:sz w:val="28"/>
          <w:szCs w:val="28"/>
          <w:lang w:val="vi-VN"/>
        </w:rPr>
        <w:t xml:space="preserve">trong </w:t>
      </w:r>
      <w:r w:rsidRPr="00746F3D">
        <w:rPr>
          <w:rFonts w:ascii="Times New Roman" w:hAnsi="Times New Roman"/>
          <w:i/>
          <w:sz w:val="28"/>
          <w:szCs w:val="28"/>
          <w:lang w:val="vi-VN"/>
        </w:rPr>
        <w:t>quản lý nhà nước, xây dựng và thực thi pháp luật, quyết định các vấn đề quan trọng của đất nước, của địa phương.”.</w:t>
      </w:r>
    </w:p>
    <w:p w:rsidR="00C505FD" w:rsidRPr="00746F3D" w:rsidRDefault="00C505FD" w:rsidP="00C505FD">
      <w:pPr>
        <w:spacing w:before="100" w:after="0" w:line="240" w:lineRule="auto"/>
        <w:ind w:firstLine="567"/>
        <w:jc w:val="both"/>
        <w:rPr>
          <w:rFonts w:ascii="Times New Roman" w:hAnsi="Times New Roman"/>
          <w:b/>
          <w:sz w:val="28"/>
          <w:szCs w:val="28"/>
          <w:lang w:val="vi-VN"/>
        </w:rPr>
      </w:pPr>
      <w:r w:rsidRPr="00746F3D">
        <w:rPr>
          <w:rFonts w:ascii="Times New Roman" w:hAnsi="Times New Roman"/>
          <w:b/>
          <w:sz w:val="28"/>
          <w:szCs w:val="28"/>
          <w:lang w:val="vi-VN"/>
        </w:rPr>
        <w:t>2. Về bổ sung quy định cơ quan có trách nhiệm</w:t>
      </w:r>
      <w:r w:rsidRPr="00746F3D">
        <w:rPr>
          <w:rFonts w:ascii="Times New Roman" w:eastAsia="Times New Roman" w:hAnsi="Times New Roman"/>
          <w:b/>
          <w:sz w:val="28"/>
          <w:szCs w:val="28"/>
          <w:lang w:val="vi-VN"/>
        </w:rPr>
        <w:t xml:space="preserve"> tham mưu, giúp UBTVQH tổ chức, tiến hành các hoạt động giám sát việc giải quyết khiếu nại, tố cáo của công dân, kiến nghị của cử tri (tại Điều 30 và Điều 31).</w:t>
      </w:r>
    </w:p>
    <w:p w:rsidR="00C505FD" w:rsidRPr="00746F3D" w:rsidRDefault="00C505FD" w:rsidP="00C505FD">
      <w:pPr>
        <w:spacing w:before="100" w:after="0" w:line="240" w:lineRule="auto"/>
        <w:ind w:firstLine="567"/>
        <w:jc w:val="both"/>
        <w:rPr>
          <w:rFonts w:ascii="Times New Roman" w:eastAsia="Times New Roman" w:hAnsi="Times New Roman"/>
          <w:sz w:val="28"/>
          <w:szCs w:val="28"/>
          <w:lang w:val="vi-VN"/>
        </w:rPr>
      </w:pPr>
      <w:r w:rsidRPr="00746F3D">
        <w:rPr>
          <w:rFonts w:ascii="Times New Roman" w:eastAsia="Times New Roman" w:hAnsi="Times New Roman"/>
          <w:sz w:val="28"/>
          <w:szCs w:val="28"/>
          <w:lang w:val="vi-VN"/>
        </w:rPr>
        <w:t>Có ý kiến đề nghị bổ sung quy định Ban Dân nguyện có trách nhiệm tham mưu, giúp UBTVQH tổ chức, tiến hành các hoạt động giám sát việc giải quyết khiếu nại, tố cáo của công dân, kiến nghị của cử tri</w:t>
      </w:r>
      <w:r w:rsidRPr="00746F3D">
        <w:rPr>
          <w:rFonts w:ascii="Times New Roman" w:eastAsia="Times New Roman" w:hAnsi="Times New Roman"/>
          <w:sz w:val="28"/>
          <w:szCs w:val="28"/>
        </w:rPr>
        <w:t>. C</w:t>
      </w:r>
      <w:r w:rsidRPr="00746F3D">
        <w:rPr>
          <w:rFonts w:ascii="Times New Roman" w:hAnsi="Times New Roman"/>
          <w:sz w:val="28"/>
          <w:szCs w:val="28"/>
          <w:lang w:val="vi-VN"/>
        </w:rPr>
        <w:t>ó ý kiến đề nghị không bổ sung quy định cụ thể Ban Dân nguyện có trách nhiệm</w:t>
      </w:r>
      <w:r w:rsidRPr="00746F3D">
        <w:rPr>
          <w:rFonts w:ascii="Times New Roman" w:eastAsia="Times New Roman" w:hAnsi="Times New Roman"/>
          <w:sz w:val="28"/>
          <w:szCs w:val="28"/>
          <w:lang w:val="vi-VN"/>
        </w:rPr>
        <w:t xml:space="preserve"> tham mưu, giúp UBTVQH tổ chức, tiến hành các hoạt động giám sát việc giải quyết khiếu nại, tố cáo của công </w:t>
      </w:r>
      <w:r w:rsidRPr="00746F3D">
        <w:rPr>
          <w:rFonts w:ascii="Times New Roman" w:eastAsia="Times New Roman" w:hAnsi="Times New Roman"/>
          <w:sz w:val="28"/>
          <w:szCs w:val="28"/>
          <w:lang w:val="vi-VN"/>
        </w:rPr>
        <w:lastRenderedPageBreak/>
        <w:t xml:space="preserve">dân, kiến nghị của cử tri tại Điều 30 và Điều 31. </w:t>
      </w:r>
      <w:r w:rsidRPr="00746F3D">
        <w:rPr>
          <w:rFonts w:ascii="Times New Roman" w:hAnsi="Times New Roman"/>
          <w:sz w:val="28"/>
          <w:szCs w:val="28"/>
          <w:lang w:val="vi-VN"/>
        </w:rPr>
        <w:t>Theo đó, dự thảo Luật xây dựng 02 phương án</w:t>
      </w:r>
      <w:r w:rsidRPr="00746F3D">
        <w:rPr>
          <w:rFonts w:ascii="Times New Roman" w:eastAsia="Times New Roman" w:hAnsi="Times New Roman"/>
          <w:sz w:val="28"/>
          <w:szCs w:val="28"/>
          <w:lang w:val="vi-VN"/>
        </w:rPr>
        <w:t>:</w:t>
      </w:r>
    </w:p>
    <w:p w:rsidR="00C505FD" w:rsidRPr="00746F3D" w:rsidRDefault="00C505FD" w:rsidP="00C505FD">
      <w:pPr>
        <w:spacing w:before="100" w:after="0" w:line="240" w:lineRule="auto"/>
        <w:ind w:firstLine="567"/>
        <w:jc w:val="both"/>
        <w:rPr>
          <w:rFonts w:ascii="Times New Roman" w:eastAsia="Times New Roman" w:hAnsi="Times New Roman"/>
          <w:sz w:val="28"/>
          <w:szCs w:val="28"/>
          <w:lang w:val="vi-VN"/>
        </w:rPr>
      </w:pPr>
      <w:r w:rsidRPr="00746F3D">
        <w:rPr>
          <w:rFonts w:ascii="Times New Roman" w:eastAsia="Times New Roman" w:hAnsi="Times New Roman"/>
          <w:sz w:val="28"/>
          <w:szCs w:val="28"/>
          <w:lang w:val="vi-VN"/>
        </w:rPr>
        <w:t>(1) Bổ sung khoản 5 vào sau khoản 4 Điều 30 như sau:</w:t>
      </w:r>
    </w:p>
    <w:p w:rsidR="00C505FD" w:rsidRPr="00746F3D" w:rsidRDefault="00C505FD" w:rsidP="00C505FD">
      <w:pPr>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Phương án 1:</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“5. Ban Dân nguyện thuộc Ủy ban thường vụ Quốc hội có trách nhiệm tham mưu, giúp Ủy ban thường vụ Quốc hội tổ chức, tiến hành các hoạt động giám sát việc giải quyết khiếu nại, tố cáo của công dân.”.</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Phương án 2:</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“5. Ủy ban thường vụ Quốc hội quy định cơ quan có trách nhiệm tham mưu, giúp Ủy ban thường vụ Quốc hội tổ chức, tiến hành các hoạt động giám sát việc giải quyết khiếu nại, tố cáo của công dân.”.</w:t>
      </w:r>
    </w:p>
    <w:p w:rsidR="00C505FD" w:rsidRPr="00746F3D" w:rsidRDefault="00C505FD" w:rsidP="00C505FD">
      <w:pPr>
        <w:shd w:val="clear" w:color="auto" w:fill="FFFFFF"/>
        <w:spacing w:before="100" w:after="0" w:line="240" w:lineRule="auto"/>
        <w:ind w:firstLine="567"/>
        <w:jc w:val="both"/>
        <w:rPr>
          <w:rFonts w:ascii="Times New Roman" w:hAnsi="Times New Roman"/>
          <w:sz w:val="28"/>
          <w:szCs w:val="28"/>
        </w:rPr>
      </w:pPr>
      <w:r w:rsidRPr="00746F3D">
        <w:rPr>
          <w:rFonts w:ascii="Times New Roman" w:hAnsi="Times New Roman"/>
          <w:sz w:val="28"/>
          <w:szCs w:val="28"/>
        </w:rPr>
        <w:t>(2) Bổ sung khoản 5 vào sau khoản 4 Điều 31 như sau:</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sz w:val="28"/>
          <w:szCs w:val="28"/>
        </w:rPr>
      </w:pPr>
      <w:r w:rsidRPr="00746F3D">
        <w:rPr>
          <w:rFonts w:ascii="Times New Roman" w:eastAsia="Times New Roman" w:hAnsi="Times New Roman"/>
          <w:i/>
          <w:sz w:val="28"/>
          <w:szCs w:val="28"/>
        </w:rPr>
        <w:t>Phương án 1:</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“5. Ban Dân nguyện thuộc Ủy ban thường vụ Quốc hội có trách nhiệm tham mưu, giúp Ủy ban thường vụ Quốc hội tổ chức, tiến hành hoạt động giám sát việc giải quyết kiến nghị của cử tri.”.</w:t>
      </w:r>
    </w:p>
    <w:p w:rsidR="00C505FD" w:rsidRPr="00746F3D" w:rsidRDefault="00C505FD" w:rsidP="00C505FD">
      <w:pPr>
        <w:shd w:val="clear" w:color="auto" w:fill="FFFFFF"/>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Phương án 2:</w:t>
      </w:r>
    </w:p>
    <w:p w:rsidR="00C505FD" w:rsidRPr="00746F3D" w:rsidRDefault="00C505FD" w:rsidP="00C505FD">
      <w:pPr>
        <w:spacing w:before="100" w:after="0" w:line="240" w:lineRule="auto"/>
        <w:ind w:firstLine="567"/>
        <w:jc w:val="both"/>
        <w:rPr>
          <w:rFonts w:ascii="Times New Roman" w:eastAsia="Times New Roman" w:hAnsi="Times New Roman"/>
          <w:i/>
          <w:sz w:val="28"/>
          <w:szCs w:val="28"/>
        </w:rPr>
      </w:pPr>
      <w:r w:rsidRPr="00746F3D">
        <w:rPr>
          <w:rFonts w:ascii="Times New Roman" w:eastAsia="Times New Roman" w:hAnsi="Times New Roman"/>
          <w:i/>
          <w:sz w:val="28"/>
          <w:szCs w:val="28"/>
        </w:rPr>
        <w:t>“5. Ủy ban thường vụ Quốc hội quy định cơ quan có trách nhiệm tham mưu, giúp Ủy ban thường vụ Quốc hội tổ chức, tiến hành hoạt động giám sát việc giải quyết kiến nghị của cử tri.”.</w:t>
      </w:r>
    </w:p>
    <w:p w:rsidR="00C505FD" w:rsidRPr="00746F3D" w:rsidRDefault="00C505FD" w:rsidP="00C505FD">
      <w:pPr>
        <w:spacing w:before="100" w:after="0" w:line="240" w:lineRule="auto"/>
        <w:ind w:firstLine="567"/>
        <w:jc w:val="both"/>
        <w:rPr>
          <w:rFonts w:ascii="Times New Roman" w:eastAsia="Times New Roman" w:hAnsi="Times New Roman" w:cs="Times New Roman"/>
          <w:i/>
          <w:spacing w:val="-2"/>
          <w:sz w:val="28"/>
          <w:szCs w:val="28"/>
          <w:lang w:val="vi-VN"/>
        </w:rPr>
      </w:pPr>
      <w:r w:rsidRPr="00746F3D">
        <w:rPr>
          <w:rFonts w:ascii="Times New Roman" w:eastAsia="Times New Roman" w:hAnsi="Times New Roman" w:cs="Times New Roman"/>
          <w:sz w:val="28"/>
          <w:szCs w:val="28"/>
          <w:lang w:val="vi-VN"/>
        </w:rPr>
        <w:t xml:space="preserve">Thường trực </w:t>
      </w:r>
      <w:r w:rsidRPr="00746F3D">
        <w:rPr>
          <w:rFonts w:ascii="Times New Roman" w:eastAsia="Times New Roman" w:hAnsi="Times New Roman" w:cs="Times New Roman"/>
          <w:sz w:val="28"/>
          <w:szCs w:val="28"/>
        </w:rPr>
        <w:t>HĐDT</w:t>
      </w:r>
      <w:r w:rsidRPr="00746F3D">
        <w:rPr>
          <w:rFonts w:ascii="Times New Roman" w:eastAsia="Times New Roman" w:hAnsi="Times New Roman" w:cs="Times New Roman"/>
          <w:sz w:val="28"/>
          <w:szCs w:val="28"/>
          <w:lang w:val="vi-VN"/>
        </w:rPr>
        <w:t xml:space="preserve"> </w:t>
      </w:r>
      <w:r w:rsidRPr="00746F3D">
        <w:rPr>
          <w:rFonts w:ascii="Times New Roman" w:eastAsia="Times New Roman" w:hAnsi="Times New Roman" w:cs="Times New Roman"/>
          <w:sz w:val="28"/>
          <w:szCs w:val="28"/>
        </w:rPr>
        <w:t>xin trân trọng báo cáo</w:t>
      </w:r>
      <w:r w:rsidRPr="00746F3D">
        <w:rPr>
          <w:rFonts w:ascii="Times New Roman" w:eastAsia="Times New Roman" w:hAnsi="Times New Roman" w:cs="Times New Roman"/>
          <w:sz w:val="28"/>
          <w:szCs w:val="28"/>
          <w:lang w:val="vi-VN"/>
        </w:rPr>
        <w:t xml:space="preserve"> Ủy ban Thường vụ Quốc hội./.</w:t>
      </w:r>
    </w:p>
    <w:tbl>
      <w:tblPr>
        <w:tblW w:w="9525" w:type="dxa"/>
        <w:tblBorders>
          <w:insideH w:val="single" w:sz="4" w:space="0" w:color="auto"/>
        </w:tblBorders>
        <w:tblLook w:val="01E0" w:firstRow="1" w:lastRow="1" w:firstColumn="1" w:lastColumn="1" w:noHBand="0" w:noVBand="0"/>
      </w:tblPr>
      <w:tblGrid>
        <w:gridCol w:w="2415"/>
        <w:gridCol w:w="3555"/>
        <w:gridCol w:w="3555"/>
      </w:tblGrid>
      <w:tr w:rsidR="00746F3D" w:rsidRPr="00746F3D" w:rsidTr="00673C49">
        <w:tc>
          <w:tcPr>
            <w:tcW w:w="2415" w:type="dxa"/>
          </w:tcPr>
          <w:p w:rsidR="00C505FD" w:rsidRPr="00746F3D" w:rsidRDefault="00C505FD" w:rsidP="00673C49">
            <w:pPr>
              <w:spacing w:after="0" w:line="240" w:lineRule="auto"/>
              <w:rPr>
                <w:rFonts w:ascii="Times New Roman" w:hAnsi="Times New Roman" w:cs="Times New Roman"/>
                <w:lang w:val="es-MX"/>
              </w:rPr>
            </w:pPr>
          </w:p>
        </w:tc>
        <w:tc>
          <w:tcPr>
            <w:tcW w:w="3555" w:type="dxa"/>
          </w:tcPr>
          <w:p w:rsidR="00C505FD" w:rsidRPr="00746F3D" w:rsidRDefault="00C505FD" w:rsidP="00673C49">
            <w:pPr>
              <w:spacing w:after="0" w:line="240" w:lineRule="auto"/>
              <w:jc w:val="center"/>
              <w:rPr>
                <w:rFonts w:ascii="Times New Roman" w:hAnsi="Times New Roman" w:cs="Times New Roman"/>
                <w:sz w:val="28"/>
                <w:szCs w:val="28"/>
                <w:lang w:val="vi-VN"/>
              </w:rPr>
            </w:pPr>
          </w:p>
        </w:tc>
        <w:tc>
          <w:tcPr>
            <w:tcW w:w="3555" w:type="dxa"/>
          </w:tcPr>
          <w:p w:rsidR="00C505FD" w:rsidRPr="00746F3D" w:rsidRDefault="00C505FD" w:rsidP="00673C49">
            <w:pPr>
              <w:spacing w:after="0" w:line="240" w:lineRule="auto"/>
              <w:jc w:val="center"/>
              <w:rPr>
                <w:rFonts w:ascii="Times New Roman" w:hAnsi="Times New Roman" w:cs="Times New Roman"/>
                <w:sz w:val="28"/>
                <w:szCs w:val="28"/>
                <w:lang w:val="vi-VN"/>
              </w:rPr>
            </w:pPr>
          </w:p>
        </w:tc>
      </w:tr>
    </w:tbl>
    <w:p w:rsidR="00C505FD" w:rsidRPr="00746F3D" w:rsidRDefault="00C505FD" w:rsidP="00C505FD">
      <w:r w:rsidRPr="00746F3D">
        <w:rPr>
          <w:rFonts w:ascii="Times New Roman" w:eastAsia="Times New Roman" w:hAnsi="Times New Roman" w:cs="Times New Roman"/>
          <w:i/>
          <w:noProof/>
          <w:spacing w:val="-2"/>
          <w:sz w:val="28"/>
          <w:szCs w:val="28"/>
          <w:lang w:eastAsia="ko-KR"/>
        </w:rPr>
        <mc:AlternateContent>
          <mc:Choice Requires="wps">
            <w:drawing>
              <wp:anchor distT="0" distB="0" distL="114300" distR="114300" simplePos="0" relativeHeight="251660288" behindDoc="0" locked="0" layoutInCell="1" allowOverlap="1" wp14:anchorId="56DA611A" wp14:editId="12CC1337">
                <wp:simplePos x="0" y="0"/>
                <wp:positionH relativeFrom="column">
                  <wp:posOffset>1713865</wp:posOffset>
                </wp:positionH>
                <wp:positionV relativeFrom="paragraph">
                  <wp:posOffset>62865</wp:posOffset>
                </wp:positionV>
                <wp:extent cx="1885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E26FD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95pt,4.95pt" to="28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" strokecolor="black [3213]" strokeweight=".25pt">
                <v:stroke joinstyle="miter"/>
              </v:line>
            </w:pict>
          </mc:Fallback>
        </mc:AlternateContent>
      </w:r>
    </w:p>
    <w:p w:rsidR="00F65E36" w:rsidRPr="00746F3D" w:rsidRDefault="00F65E36"/>
    <w:sectPr w:rsidR="00F65E36" w:rsidRPr="00746F3D" w:rsidSect="00C9030C">
      <w:headerReference w:type="even" r:id="rId4"/>
      <w:headerReference w:type="default" r:id="rId5"/>
      <w:footerReference w:type="even" r:id="rId6"/>
      <w:footerReference w:type="default" r:id="rId7"/>
      <w:headerReference w:type="first" r:id="rId8"/>
      <w:footerReference w:type="first" r:id="rId9"/>
      <w:pgSz w:w="11907" w:h="16840" w:code="9"/>
      <w:pgMar w:top="1134" w:right="1021" w:bottom="1134" w:left="1644"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Default="00D10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Default="00D10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Default="00D100F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Default="00D100F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16774E" w:rsidRDefault="00D100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Pr="001B797B" w:rsidRDefault="00D100F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sidRPr="001B797B">
      <w:rPr>
        <w:rFonts w:ascii="Times New Roman" w:eastAsia="Times New Roman" w:hAnsi="Times New Roman" w:cs="Times New Roman"/>
        <w:color w:val="000000"/>
        <w:sz w:val="28"/>
        <w:szCs w:val="28"/>
      </w:rPr>
      <w:fldChar w:fldCharType="begin"/>
    </w:r>
    <w:r w:rsidRPr="001B797B">
      <w:rPr>
        <w:rFonts w:ascii="Times New Roman" w:eastAsia="Times New Roman" w:hAnsi="Times New Roman" w:cs="Times New Roman"/>
        <w:color w:val="000000"/>
        <w:sz w:val="28"/>
        <w:szCs w:val="28"/>
      </w:rPr>
      <w:instrText>PAGE</w:instrText>
    </w:r>
    <w:r w:rsidRPr="001B797B">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6</w:t>
    </w:r>
    <w:r w:rsidRPr="001B797B">
      <w:rPr>
        <w:rFonts w:ascii="Times New Roman" w:eastAsia="Times New Roman" w:hAnsi="Times New Roman" w:cs="Times New Roman"/>
        <w:color w:val="000000"/>
        <w:sz w:val="28"/>
        <w:szCs w:val="28"/>
      </w:rPr>
      <w:fldChar w:fldCharType="end"/>
    </w:r>
  </w:p>
  <w:p w:rsidR="0016774E" w:rsidRDefault="00D100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4E" w:rsidRDefault="00D10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FD"/>
    <w:rsid w:val="003C53BA"/>
    <w:rsid w:val="00746F3D"/>
    <w:rsid w:val="00B01B2E"/>
    <w:rsid w:val="00C505FD"/>
    <w:rsid w:val="00D100F6"/>
    <w:rsid w:val="00DB10D9"/>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CFA6"/>
  <w15:chartTrackingRefBased/>
  <w15:docId w15:val="{72CD486F-40AF-47EA-A4A4-0C1D3D7E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5FD"/>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Char Char Char Char Char Char Char Char Char Char Char Char Char Char Char,Char Cha, webb,webb,Normal (Web) Char1,Char8 Char,Char8, Char"/>
    <w:basedOn w:val="Normal"/>
    <w:link w:val="NormalWebChar"/>
    <w:uiPriority w:val="99"/>
    <w:unhideWhenUsed/>
    <w:qFormat/>
    <w:rsid w:val="00C505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05FD"/>
    <w:pPr>
      <w:tabs>
        <w:tab w:val="center" w:pos="4680"/>
        <w:tab w:val="right" w:pos="9360"/>
      </w:tabs>
      <w:spacing w:before="60" w:after="60" w:line="312" w:lineRule="auto"/>
    </w:pPr>
    <w:rPr>
      <w:rFonts w:ascii="Times New Roman" w:hAnsi="Times New Roman" w:cs="Times New Roman"/>
      <w:bCs/>
      <w:sz w:val="28"/>
    </w:rPr>
  </w:style>
  <w:style w:type="character" w:customStyle="1" w:styleId="HeaderChar">
    <w:name w:val="Header Char"/>
    <w:basedOn w:val="DefaultParagraphFont"/>
    <w:link w:val="Header"/>
    <w:uiPriority w:val="99"/>
    <w:rsid w:val="00C505FD"/>
    <w:rPr>
      <w:rFonts w:ascii="Times New Roman" w:eastAsia="Calibri" w:hAnsi="Times New Roman" w:cs="Times New Roman"/>
      <w:bCs/>
      <w:sz w:val="28"/>
      <w:lang w:val="en-US"/>
    </w:rPr>
  </w:style>
  <w:style w:type="paragraph" w:styleId="Footer">
    <w:name w:val="footer"/>
    <w:basedOn w:val="Normal"/>
    <w:link w:val="FooterChar"/>
    <w:uiPriority w:val="99"/>
    <w:unhideWhenUsed/>
    <w:rsid w:val="00C5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FD"/>
    <w:rPr>
      <w:rFonts w:ascii="Calibri" w:eastAsia="Calibri" w:hAnsi="Calibri" w:cs="Calibri"/>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Char Char Char Char Char Char Char Char Char Char Char Char Char Char Char Char,Char Cha Char"/>
    <w:link w:val="NormalWeb"/>
    <w:uiPriority w:val="99"/>
    <w:rsid w:val="00C505FD"/>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C505FD"/>
    <w:pPr>
      <w:spacing w:after="120"/>
      <w:ind w:left="283"/>
    </w:pPr>
  </w:style>
  <w:style w:type="character" w:customStyle="1" w:styleId="BodyTextIndentChar">
    <w:name w:val="Body Text Indent Char"/>
    <w:basedOn w:val="DefaultParagraphFont"/>
    <w:link w:val="BodyTextIndent"/>
    <w:rsid w:val="00C505F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F5DFE-A945-4955-82A6-400DA1692E6F}"/>
</file>

<file path=customXml/itemProps2.xml><?xml version="1.0" encoding="utf-8"?>
<ds:datastoreItem xmlns:ds="http://schemas.openxmlformats.org/officeDocument/2006/customXml" ds:itemID="{1DC53C59-372A-456B-85A6-D46EF2B3A70A}"/>
</file>

<file path=customXml/itemProps3.xml><?xml version="1.0" encoding="utf-8"?>
<ds:datastoreItem xmlns:ds="http://schemas.openxmlformats.org/officeDocument/2006/customXml" ds:itemID="{396C4F56-142B-45AA-8069-66CC170B0B5C}"/>
</file>

<file path=docProps/app.xml><?xml version="1.0" encoding="utf-8"?>
<Properties xmlns="http://schemas.openxmlformats.org/officeDocument/2006/extended-properties" xmlns:vt="http://schemas.openxmlformats.org/officeDocument/2006/docPropsVTypes">
  <Template>Normal.dotm</Template>
  <TotalTime>5</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2024-10-06T16:06:00Z</cp:lastPrinted>
  <dcterms:created xsi:type="dcterms:W3CDTF">2024-10-06T16:01:00Z</dcterms:created>
  <dcterms:modified xsi:type="dcterms:W3CDTF">2024-10-06T16:06:00Z</dcterms:modified>
</cp:coreProperties>
</file>